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3BBF" w14:textId="0DC003FF" w:rsidR="002E5680" w:rsidRPr="0049029D" w:rsidRDefault="0048023F" w:rsidP="0049029D">
      <w:pPr>
        <w:pStyle w:val="ecxmsonormal"/>
        <w:tabs>
          <w:tab w:val="left" w:pos="993"/>
        </w:tabs>
        <w:spacing w:before="120" w:after="120"/>
        <w:ind w:right="49"/>
        <w:jc w:val="both"/>
        <w:rPr>
          <w:rFonts w:asciiTheme="minorHAnsi" w:hAnsiTheme="minorHAnsi" w:cs="Arial"/>
          <w:bCs/>
          <w:lang w:val="es-ES_tradnl" w:eastAsia="es-ES"/>
        </w:rPr>
      </w:pPr>
      <w:r w:rsidRPr="009F41E8">
        <w:rPr>
          <w:rFonts w:asciiTheme="minorHAnsi" w:hAnsiTheme="minorHAnsi" w:cstheme="majorHAnsi"/>
          <w:lang w:val="es-ES_tradnl"/>
        </w:rPr>
        <w:t>Estimado</w:t>
      </w:r>
      <w:r w:rsidR="001605FB" w:rsidRPr="009F41E8">
        <w:rPr>
          <w:rFonts w:asciiTheme="minorHAnsi" w:hAnsiTheme="minorHAnsi" w:cstheme="majorHAnsi"/>
          <w:lang w:val="es-ES_tradnl"/>
        </w:rPr>
        <w:t xml:space="preserve"> solicitante, en relación con su solicitud, </w:t>
      </w:r>
      <w:r w:rsidR="004518B1" w:rsidRPr="009F41E8">
        <w:rPr>
          <w:rFonts w:asciiTheme="minorHAnsi" w:hAnsiTheme="minorHAnsi" w:cs="Arial"/>
          <w:lang w:val="es-ES_tradnl"/>
        </w:rPr>
        <w:t xml:space="preserve">se ha dictado un Acuerdo </w:t>
      </w:r>
      <w:r w:rsidR="001605FB" w:rsidRPr="009F41E8">
        <w:rPr>
          <w:rFonts w:asciiTheme="minorHAnsi" w:hAnsiTheme="minorHAnsi" w:cstheme="majorHAnsi"/>
          <w:lang w:val="es-ES_tradnl"/>
        </w:rPr>
        <w:t>que en síntesis establece que</w:t>
      </w:r>
      <w:r w:rsidR="00BB563F" w:rsidRPr="009F41E8">
        <w:rPr>
          <w:rFonts w:asciiTheme="minorHAnsi" w:hAnsiTheme="minorHAnsi" w:cs="Arial"/>
          <w:bCs/>
          <w:lang w:val="es-ES_tradnl" w:eastAsia="es-ES"/>
        </w:rPr>
        <w:t xml:space="preserve">, </w:t>
      </w:r>
      <w:r w:rsidR="002F67C2" w:rsidRPr="009F41E8">
        <w:rPr>
          <w:rFonts w:asciiTheme="minorHAnsi" w:hAnsiTheme="minorHAnsi" w:cs="Arial"/>
          <w:lang w:val="es-ES_tradnl"/>
        </w:rPr>
        <w:t xml:space="preserve">conforme a los razonamientos lógico jurídicos expresados en el apartado de Considerandos </w:t>
      </w:r>
      <w:r w:rsidR="00142FBE" w:rsidRPr="009F41E8">
        <w:rPr>
          <w:rFonts w:asciiTheme="minorHAnsi" w:hAnsiTheme="minorHAnsi" w:cs="Arial"/>
          <w:bCs/>
          <w:lang w:val="es-ES_tradnl" w:eastAsia="es-ES"/>
        </w:rPr>
        <w:t xml:space="preserve">OCTAVO del presente Acuerdo, </w:t>
      </w:r>
      <w:r w:rsidR="00142FBE" w:rsidRPr="009F41E8">
        <w:rPr>
          <w:rFonts w:asciiTheme="minorHAnsi" w:hAnsiTheme="minorHAnsi" w:cs="Arial"/>
        </w:rPr>
        <w:t xml:space="preserve">el cual se tiene aquí por reproducido y que en síntesis establece que, se confirma la clasificación de la información como confidencial y se determina la entrega de la información en Versión Pública </w:t>
      </w:r>
      <w:r w:rsidR="00142FBE" w:rsidRPr="009F41E8">
        <w:rPr>
          <w:rFonts w:asciiTheme="minorHAnsi" w:hAnsiTheme="minorHAnsi" w:cs="Arial"/>
          <w:bCs/>
        </w:rPr>
        <w:t xml:space="preserve">a que se refiere el artículo 159 de la Ley de Transparencia, </w:t>
      </w:r>
      <w:r w:rsidR="002F67C2" w:rsidRPr="009F41E8">
        <w:rPr>
          <w:rFonts w:asciiTheme="minorHAnsi" w:hAnsiTheme="minorHAnsi" w:cs="Arial"/>
          <w:lang w:val="es-ES_tradnl"/>
        </w:rPr>
        <w:t xml:space="preserve">resulta procedente notificarle </w:t>
      </w:r>
      <w:r w:rsidR="00142FBE" w:rsidRPr="009F41E8">
        <w:rPr>
          <w:rFonts w:asciiTheme="minorHAnsi" w:hAnsiTheme="minorHAnsi" w:cs="Arial"/>
          <w:lang w:val="es-ES_tradnl"/>
        </w:rPr>
        <w:t>la</w:t>
      </w:r>
      <w:r w:rsidR="002F67C2" w:rsidRPr="009F41E8">
        <w:rPr>
          <w:rFonts w:asciiTheme="minorHAnsi" w:hAnsiTheme="minorHAnsi" w:cs="Arial"/>
          <w:bCs/>
          <w:lang w:val="es-ES_tradnl"/>
        </w:rPr>
        <w:t xml:space="preserve"> entrega </w:t>
      </w:r>
      <w:r w:rsidR="00142FBE" w:rsidRPr="009F41E8">
        <w:rPr>
          <w:rFonts w:asciiTheme="minorHAnsi" w:hAnsiTheme="minorHAnsi" w:cs="Arial"/>
          <w:bCs/>
          <w:lang w:val="es-ES_tradnl"/>
        </w:rPr>
        <w:t xml:space="preserve">de </w:t>
      </w:r>
      <w:r w:rsidR="002F67C2" w:rsidRPr="009F41E8">
        <w:rPr>
          <w:rFonts w:asciiTheme="minorHAnsi" w:hAnsiTheme="minorHAnsi" w:cs="Arial"/>
          <w:bCs/>
          <w:lang w:val="es-ES_tradnl"/>
        </w:rPr>
        <w:t xml:space="preserve">la </w:t>
      </w:r>
      <w:r w:rsidR="00142FBE" w:rsidRPr="009F41E8">
        <w:rPr>
          <w:rFonts w:asciiTheme="minorHAnsi" w:hAnsiTheme="minorHAnsi" w:cs="Arial"/>
          <w:bCs/>
          <w:lang w:val="es-ES_tradnl"/>
        </w:rPr>
        <w:t>misma</w:t>
      </w:r>
      <w:r w:rsidR="002F67C2" w:rsidRPr="009F41E8">
        <w:rPr>
          <w:rFonts w:asciiTheme="minorHAnsi" w:hAnsiTheme="minorHAnsi" w:cs="Arial"/>
          <w:bCs/>
          <w:lang w:val="es-ES_tradnl"/>
        </w:rPr>
        <w:t xml:space="preserve"> en versión pública</w:t>
      </w:r>
      <w:r w:rsidR="008F4733">
        <w:rPr>
          <w:rFonts w:asciiTheme="minorHAnsi" w:hAnsiTheme="minorHAnsi" w:cs="Arial"/>
          <w:bCs/>
          <w:lang w:val="es-ES_tradnl"/>
        </w:rPr>
        <w:t xml:space="preserve"> en el presente</w:t>
      </w:r>
      <w:r w:rsidR="00142FBE">
        <w:rPr>
          <w:rFonts w:asciiTheme="minorHAnsi" w:hAnsiTheme="minorHAnsi" w:cs="Arial"/>
          <w:bCs/>
          <w:lang w:val="es-ES_tradnl"/>
        </w:rPr>
        <w:t xml:space="preserve"> Acuerdo.</w:t>
      </w:r>
    </w:p>
    <w:p w14:paraId="58604828" w14:textId="77777777" w:rsidR="004518B1" w:rsidRPr="0049029D" w:rsidRDefault="004518B1" w:rsidP="0049029D">
      <w:pPr>
        <w:pStyle w:val="ecxmsonormal"/>
        <w:spacing w:before="120" w:after="120"/>
        <w:ind w:right="-309"/>
        <w:jc w:val="both"/>
        <w:rPr>
          <w:rFonts w:asciiTheme="minorHAnsi" w:hAnsiTheme="minorHAnsi" w:cstheme="majorHAnsi"/>
          <w:lang w:val="es-ES_tradnl"/>
        </w:rPr>
      </w:pPr>
    </w:p>
    <w:p w14:paraId="2502E617" w14:textId="42ED394C" w:rsidR="008A1236" w:rsidRPr="0049029D" w:rsidRDefault="008A1236" w:rsidP="00862B74">
      <w:pPr>
        <w:pStyle w:val="ecxmsonormal"/>
        <w:spacing w:before="120" w:after="120"/>
        <w:ind w:right="-309"/>
        <w:jc w:val="both"/>
        <w:rPr>
          <w:rFonts w:asciiTheme="minorHAnsi" w:hAnsiTheme="minorHAnsi" w:cstheme="majorHAnsi"/>
        </w:rPr>
      </w:pPr>
      <w:r w:rsidRPr="0049029D">
        <w:rPr>
          <w:rFonts w:asciiTheme="minorHAnsi" w:hAnsiTheme="minorHAnsi" w:cstheme="majorHAnsi"/>
          <w:lang w:val="es-ES_tradnl"/>
        </w:rPr>
        <w:t xml:space="preserve">El </w:t>
      </w:r>
      <w:r w:rsidRPr="0049029D">
        <w:rPr>
          <w:rFonts w:asciiTheme="minorHAnsi" w:hAnsiTheme="minorHAnsi" w:cstheme="majorHAnsi"/>
          <w:b/>
          <w:bCs/>
          <w:u w:val="single"/>
          <w:lang w:val="es-ES"/>
        </w:rPr>
        <w:t>Acuerdo</w:t>
      </w:r>
      <w:r w:rsidRPr="0049029D">
        <w:rPr>
          <w:rFonts w:asciiTheme="minorHAnsi" w:hAnsiTheme="minorHAnsi" w:cstheme="majorHAnsi"/>
          <w:lang w:val="es-ES"/>
        </w:rPr>
        <w:t xml:space="preserve"> establece textualmente lo siguiente:</w:t>
      </w:r>
    </w:p>
    <w:p w14:paraId="7B41C523" w14:textId="5BE4912E" w:rsidR="008A1236" w:rsidRPr="0049029D" w:rsidRDefault="008A1236" w:rsidP="0049029D">
      <w:pPr>
        <w:pStyle w:val="ecxmsonormal"/>
        <w:tabs>
          <w:tab w:val="left" w:pos="2977"/>
        </w:tabs>
        <w:spacing w:before="120" w:after="120"/>
        <w:ind w:left="567" w:right="616"/>
        <w:jc w:val="both"/>
        <w:rPr>
          <w:rFonts w:asciiTheme="minorHAnsi" w:hAnsiTheme="minorHAnsi" w:cstheme="majorHAnsi"/>
        </w:rPr>
      </w:pPr>
      <w:r w:rsidRPr="0049029D">
        <w:rPr>
          <w:rFonts w:asciiTheme="minorHAnsi" w:hAnsiTheme="minorHAnsi" w:cstheme="majorHAnsi"/>
          <w:lang w:val="es-ES_tradnl"/>
        </w:rPr>
        <w:t>En la Ciu</w:t>
      </w:r>
      <w:r w:rsidR="004C561F" w:rsidRPr="0049029D">
        <w:rPr>
          <w:rFonts w:asciiTheme="minorHAnsi" w:hAnsiTheme="minorHAnsi" w:cstheme="majorHAnsi"/>
          <w:lang w:val="es-ES_tradnl"/>
        </w:rPr>
        <w:t>da</w:t>
      </w:r>
      <w:r w:rsidR="002A37C8" w:rsidRPr="0049029D">
        <w:rPr>
          <w:rFonts w:asciiTheme="minorHAnsi" w:hAnsiTheme="minorHAnsi" w:cstheme="majorHAnsi"/>
          <w:lang w:val="es-ES_tradnl"/>
        </w:rPr>
        <w:t xml:space="preserve">d de Monterrey, Nuevo León, a </w:t>
      </w:r>
      <w:r w:rsidR="009F41E8">
        <w:rPr>
          <w:rFonts w:asciiTheme="minorHAnsi" w:hAnsiTheme="minorHAnsi" w:cstheme="majorHAnsi"/>
          <w:lang w:val="es-ES_tradnl"/>
        </w:rPr>
        <w:t>30</w:t>
      </w:r>
      <w:r w:rsidR="009F41E8" w:rsidRPr="0049029D">
        <w:rPr>
          <w:rFonts w:asciiTheme="minorHAnsi" w:hAnsiTheme="minorHAnsi" w:cstheme="majorHAnsi"/>
          <w:lang w:val="es-ES_tradnl"/>
        </w:rPr>
        <w:t xml:space="preserve"> </w:t>
      </w:r>
      <w:r w:rsidR="002A37C8" w:rsidRPr="0049029D">
        <w:rPr>
          <w:rFonts w:asciiTheme="minorHAnsi" w:hAnsiTheme="minorHAnsi" w:cstheme="majorHAnsi"/>
          <w:lang w:val="es-ES_tradnl"/>
        </w:rPr>
        <w:t xml:space="preserve">de </w:t>
      </w:r>
      <w:r w:rsidR="002F67C2">
        <w:rPr>
          <w:rFonts w:asciiTheme="minorHAnsi" w:hAnsiTheme="minorHAnsi" w:cstheme="majorHAnsi"/>
          <w:lang w:val="es-ES_tradnl"/>
        </w:rPr>
        <w:t>octubre</w:t>
      </w:r>
      <w:r w:rsidR="002F67C2" w:rsidRPr="0049029D">
        <w:rPr>
          <w:rFonts w:asciiTheme="minorHAnsi" w:hAnsiTheme="minorHAnsi" w:cstheme="majorHAnsi"/>
          <w:lang w:val="es-ES_tradnl"/>
        </w:rPr>
        <w:t xml:space="preserve"> </w:t>
      </w:r>
      <w:r w:rsidRPr="0049029D">
        <w:rPr>
          <w:rFonts w:asciiTheme="minorHAnsi" w:hAnsiTheme="minorHAnsi" w:cstheme="majorHAnsi"/>
          <w:lang w:val="es-ES_tradnl"/>
        </w:rPr>
        <w:t>de 2017.</w:t>
      </w:r>
    </w:p>
    <w:p w14:paraId="01458C7B" w14:textId="6DC85E04" w:rsidR="00BA3FC5" w:rsidRPr="0049029D" w:rsidRDefault="008A1236" w:rsidP="0049029D">
      <w:pPr>
        <w:pStyle w:val="ecxmsonormal"/>
        <w:tabs>
          <w:tab w:val="left" w:pos="2977"/>
        </w:tabs>
        <w:spacing w:before="120" w:after="120"/>
        <w:ind w:left="567" w:right="616"/>
        <w:jc w:val="both"/>
        <w:rPr>
          <w:rFonts w:asciiTheme="minorHAnsi" w:hAnsiTheme="minorHAnsi" w:cs="Calibri"/>
          <w:lang w:val="es-ES_tradnl"/>
        </w:rPr>
      </w:pPr>
      <w:r w:rsidRPr="0049029D">
        <w:rPr>
          <w:rFonts w:asciiTheme="minorHAnsi" w:hAnsiTheme="minorHAnsi" w:cstheme="majorHAnsi"/>
          <w:b/>
          <w:bCs/>
          <w:lang w:val="es-ES_tradnl"/>
        </w:rPr>
        <w:t>VISTA</w:t>
      </w:r>
      <w:r w:rsidR="00851DE1" w:rsidRPr="0049029D">
        <w:rPr>
          <w:rFonts w:asciiTheme="minorHAnsi" w:hAnsiTheme="minorHAnsi" w:cstheme="majorHAnsi"/>
          <w:b/>
          <w:bCs/>
          <w:lang w:val="es-ES_tradnl"/>
        </w:rPr>
        <w:t>.</w:t>
      </w:r>
      <w:r w:rsidRPr="0049029D">
        <w:rPr>
          <w:rFonts w:asciiTheme="minorHAnsi" w:hAnsiTheme="minorHAnsi" w:cstheme="majorHAnsi"/>
          <w:lang w:val="es-ES_tradnl"/>
        </w:rPr>
        <w:t xml:space="preserve"> La solicitud de información pública presentada</w:t>
      </w:r>
      <w:r w:rsidR="002A37C8" w:rsidRPr="0049029D">
        <w:rPr>
          <w:rFonts w:asciiTheme="minorHAnsi" w:hAnsiTheme="minorHAnsi" w:cstheme="majorHAnsi"/>
          <w:lang w:val="es-ES_tradnl"/>
        </w:rPr>
        <w:t xml:space="preserve"> el día 1</w:t>
      </w:r>
      <w:r w:rsidR="008F4733">
        <w:rPr>
          <w:rFonts w:asciiTheme="minorHAnsi" w:hAnsiTheme="minorHAnsi" w:cstheme="majorHAnsi"/>
          <w:lang w:val="es-ES_tradnl"/>
        </w:rPr>
        <w:t>8</w:t>
      </w:r>
      <w:r w:rsidRPr="0049029D">
        <w:rPr>
          <w:rFonts w:asciiTheme="minorHAnsi" w:hAnsiTheme="minorHAnsi" w:cstheme="majorHAnsi"/>
          <w:lang w:val="es-ES_tradnl"/>
        </w:rPr>
        <w:t xml:space="preserve"> de </w:t>
      </w:r>
      <w:r w:rsidR="008F4733">
        <w:rPr>
          <w:rFonts w:asciiTheme="minorHAnsi" w:hAnsiTheme="minorHAnsi" w:cstheme="majorHAnsi"/>
          <w:lang w:val="es-ES_tradnl"/>
        </w:rPr>
        <w:t>octubre</w:t>
      </w:r>
      <w:r w:rsidR="004F657B" w:rsidRPr="0049029D">
        <w:rPr>
          <w:rFonts w:asciiTheme="minorHAnsi" w:hAnsiTheme="minorHAnsi" w:cstheme="majorHAnsi"/>
          <w:lang w:val="es-ES_tradnl"/>
        </w:rPr>
        <w:t xml:space="preserve"> </w:t>
      </w:r>
      <w:r w:rsidR="002A37C8" w:rsidRPr="0049029D">
        <w:rPr>
          <w:rFonts w:asciiTheme="minorHAnsi" w:hAnsiTheme="minorHAnsi" w:cstheme="majorHAnsi"/>
          <w:lang w:val="es-ES_tradnl"/>
        </w:rPr>
        <w:t xml:space="preserve">de 2017 a las </w:t>
      </w:r>
      <w:r w:rsidR="008F4733">
        <w:rPr>
          <w:rFonts w:asciiTheme="minorHAnsi" w:hAnsiTheme="minorHAnsi" w:cstheme="majorHAnsi"/>
          <w:lang w:val="es-ES_tradnl"/>
        </w:rPr>
        <w:t>15</w:t>
      </w:r>
      <w:r w:rsidR="002A37C8" w:rsidRPr="0049029D">
        <w:rPr>
          <w:rFonts w:asciiTheme="minorHAnsi" w:hAnsiTheme="minorHAnsi" w:cstheme="majorHAnsi"/>
          <w:lang w:val="es-ES_tradnl"/>
        </w:rPr>
        <w:t>:</w:t>
      </w:r>
      <w:r w:rsidR="004518B1" w:rsidRPr="0049029D">
        <w:rPr>
          <w:rFonts w:asciiTheme="minorHAnsi" w:hAnsiTheme="minorHAnsi" w:cstheme="majorHAnsi"/>
          <w:lang w:val="es-ES_tradnl"/>
        </w:rPr>
        <w:t>0</w:t>
      </w:r>
      <w:r w:rsidR="008F4733">
        <w:rPr>
          <w:rFonts w:asciiTheme="minorHAnsi" w:hAnsiTheme="minorHAnsi" w:cstheme="majorHAnsi"/>
          <w:lang w:val="es-ES_tradnl"/>
        </w:rPr>
        <w:t>2</w:t>
      </w:r>
      <w:r w:rsidRPr="0049029D">
        <w:rPr>
          <w:rFonts w:asciiTheme="minorHAnsi" w:hAnsiTheme="minorHAnsi" w:cstheme="majorHAnsi"/>
          <w:lang w:val="es-ES_tradnl"/>
        </w:rPr>
        <w:t xml:space="preserve"> horas, y teniéndose por recibida legalmente el </w:t>
      </w:r>
      <w:r w:rsidR="004518B1" w:rsidRPr="0049029D">
        <w:rPr>
          <w:rFonts w:asciiTheme="minorHAnsi" w:hAnsiTheme="minorHAnsi" w:cstheme="majorHAnsi"/>
          <w:lang w:val="es-ES_tradnl"/>
        </w:rPr>
        <w:t>d</w:t>
      </w:r>
      <w:r w:rsidRPr="0049029D">
        <w:rPr>
          <w:rFonts w:asciiTheme="minorHAnsi" w:hAnsiTheme="minorHAnsi" w:cstheme="majorHAnsi"/>
          <w:lang w:val="es-ES_tradnl"/>
        </w:rPr>
        <w:t>ía</w:t>
      </w:r>
      <w:r w:rsidR="004518B1" w:rsidRPr="0049029D">
        <w:rPr>
          <w:rFonts w:asciiTheme="minorHAnsi" w:hAnsiTheme="minorHAnsi" w:cstheme="majorHAnsi"/>
          <w:lang w:val="es-ES_tradnl"/>
        </w:rPr>
        <w:t xml:space="preserve"> 1</w:t>
      </w:r>
      <w:r w:rsidR="008F4733">
        <w:rPr>
          <w:rFonts w:asciiTheme="minorHAnsi" w:hAnsiTheme="minorHAnsi" w:cstheme="majorHAnsi"/>
          <w:lang w:val="es-ES_tradnl"/>
        </w:rPr>
        <w:t>9</w:t>
      </w:r>
      <w:r w:rsidR="004518B1" w:rsidRPr="0049029D">
        <w:rPr>
          <w:rFonts w:asciiTheme="minorHAnsi" w:hAnsiTheme="minorHAnsi" w:cstheme="majorHAnsi"/>
          <w:lang w:val="es-ES_tradnl"/>
        </w:rPr>
        <w:t xml:space="preserve"> de septiembre de 2017</w:t>
      </w:r>
      <w:r w:rsidRPr="0049029D">
        <w:rPr>
          <w:rFonts w:asciiTheme="minorHAnsi" w:hAnsiTheme="minorHAnsi" w:cstheme="majorHAnsi"/>
          <w:lang w:val="es-ES_tradnl"/>
        </w:rPr>
        <w:t xml:space="preserve">, </w:t>
      </w:r>
      <w:r w:rsidR="00BA3FC5" w:rsidRPr="0049029D">
        <w:rPr>
          <w:rFonts w:asciiTheme="minorHAnsi" w:hAnsiTheme="minorHAnsi" w:cs="Calibri"/>
          <w:lang w:val="es-ES_tradnl"/>
        </w:rPr>
        <w:t xml:space="preserve">registrada bajo el número </w:t>
      </w:r>
      <w:r w:rsidR="004C561F" w:rsidRPr="0049029D">
        <w:rPr>
          <w:rFonts w:asciiTheme="minorHAnsi" w:hAnsiTheme="minorHAnsi" w:cs="Calibri"/>
          <w:lang w:val="es-ES_tradnl"/>
        </w:rPr>
        <w:t xml:space="preserve">de folio </w:t>
      </w:r>
      <w:r w:rsidR="0048023F" w:rsidRPr="0049029D">
        <w:rPr>
          <w:rFonts w:asciiTheme="minorHAnsi" w:hAnsiTheme="minorHAnsi"/>
        </w:rPr>
        <w:t>0</w:t>
      </w:r>
      <w:r w:rsidR="004518B1" w:rsidRPr="0049029D">
        <w:rPr>
          <w:rFonts w:asciiTheme="minorHAnsi" w:hAnsiTheme="minorHAnsi"/>
        </w:rPr>
        <w:t>1</w:t>
      </w:r>
      <w:r w:rsidR="008F4733">
        <w:rPr>
          <w:rFonts w:asciiTheme="minorHAnsi" w:hAnsiTheme="minorHAnsi"/>
        </w:rPr>
        <w:t>293417</w:t>
      </w:r>
      <w:r w:rsidR="0048023F" w:rsidRPr="0049029D">
        <w:rPr>
          <w:rFonts w:asciiTheme="minorHAnsi" w:hAnsiTheme="minorHAnsi"/>
        </w:rPr>
        <w:t xml:space="preserve">; </w:t>
      </w:r>
      <w:r w:rsidR="004518B1" w:rsidRPr="0049029D">
        <w:rPr>
          <w:rFonts w:asciiTheme="minorHAnsi" w:hAnsiTheme="minorHAnsi" w:cs="Arial"/>
          <w:lang w:val="es-ES_tradnl"/>
        </w:rPr>
        <w:t xml:space="preserve">presentada por vía electrónica a través del </w:t>
      </w:r>
      <w:r w:rsidR="004518B1" w:rsidRPr="0049029D">
        <w:rPr>
          <w:rFonts w:asciiTheme="minorHAnsi" w:hAnsiTheme="minorHAnsi" w:cs="Arial"/>
          <w:b/>
          <w:lang w:val="es-ES_tradnl"/>
        </w:rPr>
        <w:t>Sistema Infomex Nuevo León, vinculado a la Plataforma Nacional de Transparencia</w:t>
      </w:r>
      <w:r w:rsidR="004518B1" w:rsidRPr="0049029D">
        <w:rPr>
          <w:rFonts w:asciiTheme="minorHAnsi" w:hAnsiTheme="minorHAnsi" w:cs="Arial"/>
          <w:lang w:val="es-ES_tradnl"/>
        </w:rPr>
        <w:t>,</w:t>
      </w:r>
      <w:r w:rsidR="004518B1" w:rsidRPr="0049029D">
        <w:rPr>
          <w:rFonts w:asciiTheme="minorHAnsi" w:hAnsiTheme="minorHAnsi" w:cs="Arial"/>
        </w:rPr>
        <w:t xml:space="preserve"> habilitado por la Comisión de Transparencia y Acceso a la información del Estado</w:t>
      </w:r>
      <w:r w:rsidR="004518B1" w:rsidRPr="0049029D">
        <w:rPr>
          <w:rFonts w:asciiTheme="minorHAnsi" w:hAnsiTheme="minorHAnsi" w:cs="Arial"/>
          <w:lang w:val="es-ES_tradnl"/>
        </w:rPr>
        <w:t xml:space="preserve"> ante la Secretaría de Desarrollo Urbano y Ecología del Municipio de Monterrey, y</w:t>
      </w:r>
    </w:p>
    <w:p w14:paraId="2534C62E" w14:textId="28B59338" w:rsidR="008A1236" w:rsidRPr="0049029D" w:rsidRDefault="008A1236" w:rsidP="0049029D">
      <w:pPr>
        <w:pStyle w:val="ecxmsonormal"/>
        <w:tabs>
          <w:tab w:val="left" w:pos="2977"/>
        </w:tabs>
        <w:spacing w:before="120" w:after="120"/>
        <w:ind w:left="567" w:right="616"/>
        <w:jc w:val="both"/>
        <w:rPr>
          <w:rFonts w:asciiTheme="minorHAnsi" w:hAnsiTheme="minorHAnsi" w:cstheme="majorHAnsi"/>
          <w:lang w:val="es-ES_tradnl"/>
        </w:rPr>
      </w:pPr>
    </w:p>
    <w:p w14:paraId="41626578" w14:textId="77777777" w:rsidR="008A1236" w:rsidRPr="0049029D" w:rsidRDefault="008A1236" w:rsidP="0049029D">
      <w:pPr>
        <w:pStyle w:val="ecxmsonormal"/>
        <w:tabs>
          <w:tab w:val="left" w:pos="2977"/>
        </w:tabs>
        <w:spacing w:before="120" w:after="120"/>
        <w:ind w:left="567" w:right="616"/>
        <w:jc w:val="center"/>
        <w:rPr>
          <w:rFonts w:asciiTheme="minorHAnsi" w:hAnsiTheme="minorHAnsi" w:cstheme="majorHAnsi"/>
          <w:b/>
          <w:bCs/>
        </w:rPr>
      </w:pPr>
      <w:r w:rsidRPr="0049029D">
        <w:rPr>
          <w:rFonts w:asciiTheme="minorHAnsi" w:hAnsiTheme="minorHAnsi" w:cstheme="majorHAnsi"/>
          <w:b/>
          <w:bCs/>
        </w:rPr>
        <w:t>CONSIDERANDO</w:t>
      </w:r>
    </w:p>
    <w:p w14:paraId="76DB92B8" w14:textId="77777777" w:rsidR="008A1236" w:rsidRPr="0049029D" w:rsidRDefault="008A1236" w:rsidP="0049029D">
      <w:pPr>
        <w:pStyle w:val="ecxmsonormal"/>
        <w:tabs>
          <w:tab w:val="left" w:pos="2977"/>
        </w:tabs>
        <w:spacing w:before="120" w:after="120"/>
        <w:ind w:left="567" w:right="616"/>
        <w:jc w:val="center"/>
        <w:rPr>
          <w:rFonts w:asciiTheme="minorHAnsi" w:hAnsiTheme="minorHAnsi" w:cstheme="majorHAnsi"/>
          <w:b/>
          <w:bCs/>
        </w:rPr>
      </w:pPr>
    </w:p>
    <w:p w14:paraId="60988CC9" w14:textId="77777777" w:rsidR="008A1236" w:rsidRPr="0049029D" w:rsidRDefault="008A1236" w:rsidP="0049029D">
      <w:pPr>
        <w:pStyle w:val="ecxmsonormal"/>
        <w:tabs>
          <w:tab w:val="left" w:pos="993"/>
        </w:tabs>
        <w:spacing w:before="120" w:after="120"/>
        <w:ind w:left="567" w:right="616"/>
        <w:jc w:val="both"/>
        <w:rPr>
          <w:rFonts w:asciiTheme="minorHAnsi" w:hAnsiTheme="minorHAnsi" w:cstheme="majorHAnsi"/>
          <w:bCs/>
        </w:rPr>
      </w:pPr>
      <w:r w:rsidRPr="0049029D">
        <w:rPr>
          <w:rFonts w:asciiTheme="minorHAnsi" w:hAnsiTheme="minorHAnsi" w:cstheme="majorHAnsi"/>
          <w:b/>
          <w:bCs/>
        </w:rPr>
        <w:t xml:space="preserve">PRIMERO. </w:t>
      </w:r>
      <w:r w:rsidRPr="0049029D">
        <w:rPr>
          <w:rFonts w:asciiTheme="minorHAnsi" w:eastAsia="Calibri" w:hAnsiTheme="minorHAnsi" w:cstheme="majorHAnsi"/>
          <w:b/>
        </w:rPr>
        <w:t xml:space="preserve">Acceso a información. </w:t>
      </w:r>
      <w:r w:rsidRPr="0049029D">
        <w:rPr>
          <w:rFonts w:asciiTheme="minorHAnsi" w:eastAsia="Calibri" w:hAnsiTheme="minorHAnsi" w:cstheme="majorHAnsi"/>
        </w:rPr>
        <w:t>Que l</w:t>
      </w:r>
      <w:r w:rsidRPr="0049029D">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49029D" w:rsidRDefault="008A1236" w:rsidP="0049029D">
      <w:pPr>
        <w:pStyle w:val="ecxmsonormal"/>
        <w:tabs>
          <w:tab w:val="left" w:pos="993"/>
        </w:tabs>
        <w:spacing w:before="120" w:after="120"/>
        <w:ind w:left="567" w:right="616"/>
        <w:jc w:val="both"/>
        <w:rPr>
          <w:rFonts w:asciiTheme="minorHAnsi" w:hAnsiTheme="minorHAnsi" w:cstheme="majorHAnsi"/>
          <w:highlight w:val="yellow"/>
          <w:lang w:val="es-ES"/>
        </w:rPr>
      </w:pPr>
    </w:p>
    <w:p w14:paraId="6FA4B424" w14:textId="5E5D422E" w:rsidR="00364E40" w:rsidRPr="0049029D" w:rsidRDefault="008A1236" w:rsidP="0049029D">
      <w:pPr>
        <w:pStyle w:val="ecxmsonormal"/>
        <w:tabs>
          <w:tab w:val="left" w:pos="993"/>
        </w:tabs>
        <w:spacing w:before="120" w:after="120"/>
        <w:ind w:left="567" w:right="616"/>
        <w:jc w:val="both"/>
        <w:rPr>
          <w:rFonts w:asciiTheme="minorHAnsi" w:hAnsiTheme="minorHAnsi" w:cs="Arial"/>
        </w:rPr>
      </w:pPr>
      <w:r w:rsidRPr="0049029D">
        <w:rPr>
          <w:rFonts w:asciiTheme="minorHAnsi" w:eastAsia="Calibri" w:hAnsiTheme="minorHAnsi" w:cstheme="majorHAnsi"/>
          <w:b/>
          <w:bCs/>
        </w:rPr>
        <w:t xml:space="preserve">SEGUNDO. </w:t>
      </w:r>
      <w:r w:rsidRPr="0049029D">
        <w:rPr>
          <w:rFonts w:asciiTheme="minorHAnsi" w:hAnsiTheme="minorHAnsi" w:cstheme="majorHAnsi"/>
          <w:b/>
          <w:bCs/>
        </w:rPr>
        <w:t>Marco de competencia del sujeto obligado.</w:t>
      </w:r>
      <w:r w:rsidRPr="0049029D">
        <w:rPr>
          <w:rFonts w:asciiTheme="minorHAnsi" w:hAnsiTheme="minorHAnsi"/>
        </w:rPr>
        <w:t xml:space="preserve"> </w:t>
      </w:r>
      <w:r w:rsidR="00364E40" w:rsidRPr="0049029D">
        <w:rPr>
          <w:rFonts w:asciiTheme="minorHAnsi" w:hAnsiTheme="minorHAnsi"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49029D">
        <w:rPr>
          <w:rFonts w:asciiTheme="minorHAnsi" w:hAnsiTheme="minorHAnsi" w:cs="Arial"/>
          <w:lang w:val="es-ES" w:eastAsia="es-ES"/>
        </w:rPr>
        <w:t xml:space="preserve"> </w:t>
      </w:r>
      <w:r w:rsidR="00364E40" w:rsidRPr="0049029D">
        <w:rPr>
          <w:rFonts w:asciiTheme="minorHAnsi" w:hAnsiTheme="minorHAnsi" w:cs="Arial"/>
          <w:lang w:val="es-ES"/>
        </w:rPr>
        <w:t>este sujeto obligado tiene entre sus atribuciones, respecto de la Administración Pública Municipal de Monterrey,</w:t>
      </w:r>
      <w:r w:rsidR="00364E40" w:rsidRPr="0049029D">
        <w:rPr>
          <w:rFonts w:asciiTheme="minorHAnsi" w:hAnsiTheme="minorHAnsi" w:cs="Arial"/>
        </w:rPr>
        <w:t xml:space="preserve"> ejercer las atribuciones </w:t>
      </w:r>
      <w:r w:rsidR="00364E40" w:rsidRPr="0049029D">
        <w:rPr>
          <w:rFonts w:asciiTheme="minorHAnsi" w:hAnsiTheme="minorHAnsi" w:cs="Arial"/>
        </w:rPr>
        <w:lastRenderedPageBreak/>
        <w:t>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49029D" w:rsidRDefault="00407288" w:rsidP="0049029D">
      <w:pPr>
        <w:pStyle w:val="ecxmsonormal"/>
        <w:tabs>
          <w:tab w:val="left" w:pos="993"/>
        </w:tabs>
        <w:spacing w:before="120" w:after="120"/>
        <w:ind w:left="567" w:right="616"/>
        <w:jc w:val="both"/>
        <w:rPr>
          <w:rFonts w:asciiTheme="minorHAnsi" w:hAnsiTheme="minorHAnsi" w:cs="Arial"/>
          <w:b/>
          <w:bCs/>
          <w:lang w:val="es-ES_tradnl"/>
        </w:rPr>
      </w:pPr>
    </w:p>
    <w:p w14:paraId="0D45CA6D" w14:textId="77777777" w:rsidR="008A1236" w:rsidRPr="0049029D" w:rsidRDefault="008A1236" w:rsidP="0049029D">
      <w:pPr>
        <w:pStyle w:val="ecxmsonormal"/>
        <w:tabs>
          <w:tab w:val="left" w:pos="993"/>
        </w:tabs>
        <w:spacing w:before="120" w:after="120"/>
        <w:ind w:left="567" w:right="616"/>
        <w:jc w:val="both"/>
        <w:rPr>
          <w:rFonts w:asciiTheme="minorHAnsi" w:eastAsia="Calibri" w:hAnsiTheme="minorHAnsi" w:cstheme="majorHAnsi"/>
          <w:bCs/>
        </w:rPr>
      </w:pPr>
      <w:r w:rsidRPr="0049029D">
        <w:rPr>
          <w:rFonts w:asciiTheme="minorHAnsi" w:hAnsiTheme="minorHAnsi" w:cstheme="majorHAnsi"/>
          <w:b/>
          <w:bCs/>
          <w:lang w:val="es-ES_tradnl"/>
        </w:rPr>
        <w:t xml:space="preserve">TERCERO. </w:t>
      </w:r>
      <w:r w:rsidRPr="0049029D">
        <w:rPr>
          <w:rFonts w:asciiTheme="minorHAnsi" w:eastAsia="Calibri" w:hAnsiTheme="minorHAnsi" w:cstheme="majorHAnsi"/>
          <w:b/>
          <w:bCs/>
        </w:rPr>
        <w:t xml:space="preserve">Días y horarios hábiles. </w:t>
      </w:r>
      <w:r w:rsidRPr="0049029D">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49029D">
        <w:rPr>
          <w:rFonts w:asciiTheme="minorHAnsi" w:hAnsiTheme="minorHAnsi"/>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49029D">
        <w:rPr>
          <w:rFonts w:asciiTheme="minorHAnsi" w:eastAsia="Calibri" w:hAnsiTheme="minorHAnsi" w:cstheme="majorHAnsi"/>
          <w:bCs/>
        </w:rPr>
        <w:t>de la Administración Pública del Municipio de Monterrey</w:t>
      </w:r>
      <w:r w:rsidRPr="0049029D">
        <w:rPr>
          <w:rFonts w:asciiTheme="minorHAnsi" w:hAnsiTheme="minorHAnsi"/>
        </w:rPr>
        <w:t xml:space="preserve"> reciba solicitudes de información en los días, horario o períodos </w:t>
      </w:r>
      <w:r w:rsidRPr="0049029D">
        <w:rPr>
          <w:rFonts w:asciiTheme="minorHAnsi" w:hAnsiTheme="minorHAnsi"/>
        </w:rPr>
        <w:lastRenderedPageBreak/>
        <w:t>señalados, el término legal para su respuesta comenzará a correr a partir del día hábil inmediato siguiente, de acuerdo con el artículo</w:t>
      </w:r>
      <w:r w:rsidRPr="0049029D">
        <w:rPr>
          <w:rFonts w:asciiTheme="minorHAnsi" w:hAnsiTheme="minorHAnsi"/>
          <w:lang w:val="es-ES"/>
        </w:rPr>
        <w:t xml:space="preserve"> 151 de la Ley de Transparencia.</w:t>
      </w:r>
    </w:p>
    <w:p w14:paraId="1B1DE422" w14:textId="3D19212F" w:rsidR="00364E40" w:rsidRPr="0049029D" w:rsidRDefault="00364E40" w:rsidP="0049029D">
      <w:pPr>
        <w:pStyle w:val="ecxmsonormal"/>
        <w:tabs>
          <w:tab w:val="left" w:pos="993"/>
        </w:tabs>
        <w:spacing w:before="120" w:after="120"/>
        <w:ind w:left="567" w:right="616"/>
        <w:jc w:val="both"/>
        <w:rPr>
          <w:rFonts w:asciiTheme="minorHAnsi" w:eastAsia="Calibri" w:hAnsiTheme="minorHAnsi" w:cs="Arial"/>
          <w:bCs/>
        </w:rPr>
      </w:pPr>
      <w:r w:rsidRPr="0049029D">
        <w:rPr>
          <w:rFonts w:asciiTheme="minorHAnsi" w:eastAsia="Calibri" w:hAnsiTheme="minorHAnsi" w:cs="Arial"/>
          <w:bCs/>
        </w:rPr>
        <w:t>Por tanto, la presente solicitud se tiene por recibida legalmente el día 1</w:t>
      </w:r>
      <w:r w:rsidR="00F07A3D">
        <w:rPr>
          <w:rFonts w:asciiTheme="minorHAnsi" w:eastAsia="Calibri" w:hAnsiTheme="minorHAnsi" w:cs="Arial"/>
          <w:bCs/>
        </w:rPr>
        <w:t>9</w:t>
      </w:r>
      <w:r w:rsidRPr="0049029D">
        <w:rPr>
          <w:rFonts w:asciiTheme="minorHAnsi" w:eastAsia="Calibri" w:hAnsiTheme="minorHAnsi" w:cs="Arial"/>
          <w:bCs/>
        </w:rPr>
        <w:t xml:space="preserve"> de </w:t>
      </w:r>
      <w:r w:rsidR="008F4733">
        <w:rPr>
          <w:rFonts w:asciiTheme="minorHAnsi" w:eastAsia="Calibri" w:hAnsiTheme="minorHAnsi" w:cs="Arial"/>
          <w:bCs/>
        </w:rPr>
        <w:t>octubre</w:t>
      </w:r>
      <w:r w:rsidRPr="0049029D">
        <w:rPr>
          <w:rFonts w:asciiTheme="minorHAnsi" w:eastAsia="Calibri" w:hAnsiTheme="minorHAnsi" w:cs="Arial"/>
          <w:bCs/>
        </w:rPr>
        <w:t xml:space="preserve"> del año 2017 al haberse presentado </w:t>
      </w:r>
      <w:r w:rsidR="009F41E8">
        <w:rPr>
          <w:rFonts w:asciiTheme="minorHAnsi" w:eastAsia="Calibri" w:hAnsiTheme="minorHAnsi" w:cs="Arial"/>
          <w:bCs/>
        </w:rPr>
        <w:t xml:space="preserve">el día anterior </w:t>
      </w:r>
      <w:r w:rsidRPr="0049029D">
        <w:rPr>
          <w:rFonts w:asciiTheme="minorHAnsi" w:eastAsia="Calibri" w:hAnsiTheme="minorHAnsi" w:cs="Arial"/>
          <w:bCs/>
        </w:rPr>
        <w:t>en horario inhábil</w:t>
      </w:r>
      <w:r w:rsidR="009F41E8">
        <w:rPr>
          <w:rFonts w:asciiTheme="minorHAnsi" w:eastAsia="Calibri" w:hAnsiTheme="minorHAnsi" w:cs="Arial"/>
          <w:bCs/>
        </w:rPr>
        <w:t>,</w:t>
      </w:r>
      <w:r w:rsidRPr="0049029D">
        <w:rPr>
          <w:rFonts w:asciiTheme="minorHAnsi" w:eastAsia="Calibri" w:hAnsiTheme="minorHAnsi" w:cs="Arial"/>
          <w:bCs/>
        </w:rPr>
        <w:t xml:space="preserve"> en términos de los dispositivos en cita.</w:t>
      </w:r>
    </w:p>
    <w:p w14:paraId="30A22F14" w14:textId="77777777" w:rsidR="008A1236" w:rsidRPr="0049029D" w:rsidRDefault="008A1236" w:rsidP="0049029D">
      <w:pPr>
        <w:pStyle w:val="ecxmsonormal"/>
        <w:tabs>
          <w:tab w:val="left" w:pos="993"/>
        </w:tabs>
        <w:spacing w:before="120" w:after="120"/>
        <w:ind w:left="567" w:right="616"/>
        <w:jc w:val="both"/>
        <w:rPr>
          <w:rFonts w:asciiTheme="minorHAnsi" w:eastAsia="Calibri" w:hAnsiTheme="minorHAnsi" w:cstheme="majorHAnsi"/>
        </w:rPr>
      </w:pPr>
    </w:p>
    <w:p w14:paraId="1823DA8F" w14:textId="77FC4BC0" w:rsidR="00946F61" w:rsidRPr="0049029D" w:rsidRDefault="008A1236" w:rsidP="0049029D">
      <w:pPr>
        <w:spacing w:before="120" w:after="120"/>
        <w:ind w:left="567" w:right="616"/>
        <w:jc w:val="both"/>
        <w:rPr>
          <w:b/>
        </w:rPr>
      </w:pPr>
      <w:r w:rsidRPr="0049029D">
        <w:rPr>
          <w:rFonts w:eastAsia="Calibri" w:cstheme="majorHAnsi"/>
          <w:b/>
        </w:rPr>
        <w:t xml:space="preserve">CUARTO. </w:t>
      </w:r>
      <w:r w:rsidRPr="0049029D">
        <w:rPr>
          <w:rFonts w:cstheme="majorHAnsi"/>
          <w:b/>
          <w:bCs/>
        </w:rPr>
        <w:t xml:space="preserve">Solicitud. </w:t>
      </w:r>
      <w:r w:rsidR="00364E40" w:rsidRPr="0049029D">
        <w:rPr>
          <w:rFonts w:cstheme="majorHAnsi"/>
        </w:rPr>
        <w:t>Que la persona solicitante, en la modalidad Electrónico a través del sistema de solicitudes de acceso la información de la PNT, requiere textualmente la siguiente información:</w:t>
      </w:r>
      <w:r w:rsidR="00407288" w:rsidRPr="0049029D">
        <w:rPr>
          <w:rFonts w:cstheme="majorHAnsi"/>
        </w:rPr>
        <w:t xml:space="preserve"> </w:t>
      </w:r>
      <w:r w:rsidR="00FC7728" w:rsidRPr="008F4733">
        <w:rPr>
          <w:rFonts w:cstheme="majorHAnsi"/>
          <w:b/>
        </w:rPr>
        <w:t>“</w:t>
      </w:r>
      <w:r w:rsidR="008F4733" w:rsidRPr="008F4733">
        <w:rPr>
          <w:b/>
        </w:rPr>
        <w:t>Solicito el permiso de uso de suelo de las siguientes direcciones: Calle senda de la calma 6114, Villas las fuentes, monterrey, Nuevo León, Código postal 64890 y Calle de la calma 6116, Villas las fuentes, Monterrey, Nuevo León, Código Postal 64890. , o los pueden ubicar por los lotes 3 y 4 de la manzana 11, Colonia Villas las fuentes, Monterrey, Nuevo León</w:t>
      </w:r>
      <w:r w:rsidR="00364E40" w:rsidRPr="008F4733">
        <w:rPr>
          <w:b/>
        </w:rPr>
        <w:t>.”</w:t>
      </w:r>
    </w:p>
    <w:p w14:paraId="6274C26A" w14:textId="77777777" w:rsidR="008F4733" w:rsidRDefault="008F4733" w:rsidP="0049029D">
      <w:pPr>
        <w:spacing w:before="120" w:after="120"/>
        <w:ind w:left="567" w:right="616"/>
        <w:jc w:val="both"/>
        <w:rPr>
          <w:rFonts w:cstheme="majorHAnsi"/>
          <w:b/>
          <w:lang w:val="es-MX" w:eastAsia="es-MX"/>
        </w:rPr>
      </w:pPr>
    </w:p>
    <w:p w14:paraId="3B31A065" w14:textId="59DDFB0A" w:rsidR="00946F61" w:rsidRPr="0049029D" w:rsidRDefault="008F4733" w:rsidP="0049029D">
      <w:pPr>
        <w:spacing w:before="120" w:after="120"/>
        <w:ind w:left="567" w:right="616"/>
        <w:jc w:val="both"/>
        <w:rPr>
          <w:rFonts w:cstheme="majorHAnsi"/>
          <w:lang w:val="es-MX" w:eastAsia="es-MX"/>
        </w:rPr>
      </w:pPr>
      <w:r w:rsidRPr="0049029D">
        <w:rPr>
          <w:rFonts w:cstheme="majorHAnsi"/>
          <w:b/>
          <w:lang w:val="es-MX" w:eastAsia="es-MX"/>
        </w:rPr>
        <w:t>QUINTO</w:t>
      </w:r>
      <w:r w:rsidR="00FD7B83">
        <w:rPr>
          <w:rFonts w:cstheme="majorHAnsi"/>
          <w:b/>
          <w:lang w:val="es-MX" w:eastAsia="es-MX"/>
        </w:rPr>
        <w:t xml:space="preserve">. </w:t>
      </w:r>
      <w:r w:rsidR="00946F61" w:rsidRPr="0049029D">
        <w:rPr>
          <w:rFonts w:cstheme="majorHAnsi"/>
          <w:b/>
          <w:lang w:val="es-MX" w:eastAsia="es-MX"/>
        </w:rPr>
        <w:t>Requerimiento.</w:t>
      </w:r>
      <w:r w:rsidR="00364E40" w:rsidRPr="0049029D">
        <w:rPr>
          <w:rFonts w:eastAsia="Calibri" w:cs="Arial"/>
          <w:b/>
        </w:rPr>
        <w:t xml:space="preserve"> </w:t>
      </w:r>
      <w:r w:rsidR="00364E40" w:rsidRPr="0049029D">
        <w:rPr>
          <w:rFonts w:eastAsia="Calibri" w:cs="Arial"/>
        </w:rPr>
        <w:t xml:space="preserve">Que la Unidad de Transparencia mediante el Oficio Número Inf-2017, turnó la solicitud citada en el Considerando Cuarto a la Dirección de </w:t>
      </w:r>
      <w:r w:rsidR="00407288" w:rsidRPr="0049029D">
        <w:rPr>
          <w:rFonts w:eastAsia="Calibri" w:cs="Arial"/>
        </w:rPr>
        <w:t>Control Urbano</w:t>
      </w:r>
      <w:r w:rsidR="00364E40" w:rsidRPr="0049029D">
        <w:rPr>
          <w:rFonts w:eastAsia="Calibri" w:cs="Arial"/>
        </w:rPr>
        <w:t xml:space="preserve"> 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49029D">
        <w:rPr>
          <w:rFonts w:eastAsia="Calibri" w:cs="Arial"/>
        </w:rPr>
        <w:t>.</w:t>
      </w:r>
    </w:p>
    <w:p w14:paraId="588159AD" w14:textId="77777777" w:rsidR="006E7B7D" w:rsidRPr="0049029D" w:rsidRDefault="006E7B7D" w:rsidP="0049029D">
      <w:pPr>
        <w:spacing w:before="120" w:after="120"/>
        <w:ind w:left="567" w:right="616"/>
        <w:jc w:val="both"/>
        <w:rPr>
          <w:rFonts w:cstheme="majorHAnsi"/>
          <w:b/>
          <w:lang w:val="es-MX" w:eastAsia="es-MX"/>
        </w:rPr>
      </w:pPr>
    </w:p>
    <w:p w14:paraId="523A3A02" w14:textId="55934A53" w:rsidR="00364E40" w:rsidRDefault="008F4733" w:rsidP="00142FBE">
      <w:pPr>
        <w:spacing w:before="120" w:after="120"/>
        <w:ind w:left="567" w:right="616"/>
        <w:jc w:val="both"/>
        <w:rPr>
          <w:rFonts w:cs="Arial"/>
        </w:rPr>
      </w:pPr>
      <w:r>
        <w:rPr>
          <w:rFonts w:cstheme="majorHAnsi"/>
          <w:b/>
          <w:lang w:val="es-MX" w:eastAsia="es-MX"/>
        </w:rPr>
        <w:t>SEXTO</w:t>
      </w:r>
      <w:r w:rsidR="00946F61" w:rsidRPr="0049029D">
        <w:rPr>
          <w:rFonts w:cstheme="majorHAnsi"/>
          <w:b/>
          <w:lang w:val="es-MX" w:eastAsia="es-MX"/>
        </w:rPr>
        <w:t>. Informe al Comité.</w:t>
      </w:r>
      <w:r w:rsidR="00946F61" w:rsidRPr="0049029D">
        <w:rPr>
          <w:rFonts w:cstheme="majorHAnsi"/>
          <w:lang w:val="es-MX" w:eastAsia="es-MX"/>
        </w:rPr>
        <w:t xml:space="preserve"> </w:t>
      </w:r>
      <w:r w:rsidR="00142FBE" w:rsidRPr="009F41E8">
        <w:rPr>
          <w:rFonts w:cstheme="majorHAnsi"/>
          <w:lang w:val="es-MX" w:eastAsia="es-MX"/>
        </w:rPr>
        <w:t xml:space="preserve">Que, en atención al requerimiento señalado en el Considerando Quinto, y de conformidad con el artículo 57 fracción II de la Ley de Transparencia, la </w:t>
      </w:r>
      <w:r w:rsidR="00142FBE" w:rsidRPr="009F41E8">
        <w:rPr>
          <w:rFonts w:eastAsia="Calibri" w:cs="Arial"/>
        </w:rPr>
        <w:t xml:space="preserve">Dirección de Control Urbano </w:t>
      </w:r>
      <w:r w:rsidR="00142FBE" w:rsidRPr="009F41E8">
        <w:rPr>
          <w:rFonts w:cstheme="majorHAnsi"/>
          <w:lang w:val="es-MX" w:eastAsia="es-MX"/>
        </w:rPr>
        <w:t>comunicó al Comité de Transparencia de la Secretaría de Desarrollo Urbano y Ecología del Municipio de Monterrey, señalando en la parte medular lo siguiente:</w:t>
      </w:r>
      <w:r w:rsidR="00142FBE" w:rsidRPr="009F41E8">
        <w:rPr>
          <w:rFonts w:cstheme="majorHAnsi"/>
          <w:lang w:eastAsia="es-MX"/>
        </w:rPr>
        <w:t xml:space="preserve"> </w:t>
      </w:r>
      <w:r w:rsidR="00142FBE" w:rsidRPr="009F41E8">
        <w:rPr>
          <w:rFonts w:cstheme="majorHAnsi"/>
          <w:i/>
          <w:lang w:eastAsia="es-MX"/>
        </w:rPr>
        <w:t xml:space="preserve">De la información solicitada, </w:t>
      </w:r>
      <w:r w:rsidR="00142FBE" w:rsidRPr="009F41E8">
        <w:rPr>
          <w:rFonts w:cs="Arial"/>
        </w:rPr>
        <w:t xml:space="preserve">esta Dirección cuenta con el Instructivo del Permiso de Uso de Suelo de la dirección mencionada. Se hace la aclaración que la documentación solicitada contiene datos personales, los cuales se consideran como información confidencial en términos de los artículos 3 fracciones VI, VII, XVI, XXX, XXXI, XXXII y LII, 125, 136 y 141 de la Ley y para su entrega deberá elaborarse una Versión Pública de las partes o secciones clasificadas en términos del artículo 136 de la misma Ley, por lo cual se determina la clasificación de los datos personales contenidos en el expediente solicitado, como información confidencial y en términos del </w:t>
      </w:r>
      <w:r w:rsidR="00142FBE" w:rsidRPr="009F41E8">
        <w:rPr>
          <w:rFonts w:cs="Arial"/>
        </w:rPr>
        <w:lastRenderedPageBreak/>
        <w:t>artículo 57 fracción II de la Ley de Transparencia se comunica al Comité de Transparencia de este sujeto obligado.</w:t>
      </w:r>
    </w:p>
    <w:p w14:paraId="1B1F9B5C" w14:textId="77777777" w:rsidR="00B929EB" w:rsidRPr="009F41E8" w:rsidRDefault="00B929EB" w:rsidP="00142FBE">
      <w:pPr>
        <w:spacing w:before="120" w:after="120"/>
        <w:ind w:left="567" w:right="616"/>
        <w:jc w:val="both"/>
        <w:rPr>
          <w:rFonts w:eastAsia="Calibri" w:cstheme="majorHAnsi"/>
          <w:b/>
          <w:lang w:val="es-ES"/>
        </w:rPr>
      </w:pPr>
    </w:p>
    <w:p w14:paraId="38004437" w14:textId="77777777" w:rsidR="00FB1FB3" w:rsidRPr="00AA7E8D" w:rsidRDefault="008F4733" w:rsidP="00FB1FB3">
      <w:pPr>
        <w:pStyle w:val="ecxmsonormal"/>
        <w:tabs>
          <w:tab w:val="left" w:pos="993"/>
          <w:tab w:val="left" w:pos="8222"/>
        </w:tabs>
        <w:ind w:left="567" w:right="616"/>
        <w:jc w:val="both"/>
        <w:rPr>
          <w:rFonts w:asciiTheme="minorHAnsi" w:eastAsia="Calibri" w:hAnsiTheme="minorHAnsi" w:cstheme="majorHAnsi"/>
          <w:b/>
        </w:rPr>
      </w:pPr>
      <w:r>
        <w:rPr>
          <w:rFonts w:cstheme="majorHAnsi"/>
          <w:b/>
        </w:rPr>
        <w:t>SÉPTIMO</w:t>
      </w:r>
      <w:r w:rsidR="002C4166" w:rsidRPr="0049029D">
        <w:rPr>
          <w:rFonts w:asciiTheme="minorHAnsi" w:eastAsia="Calibri" w:hAnsiTheme="minorHAnsi" w:cstheme="majorHAnsi"/>
          <w:b/>
          <w:lang w:val="es-ES"/>
        </w:rPr>
        <w:t>.</w:t>
      </w:r>
      <w:r w:rsidR="002C4166" w:rsidRPr="0049029D">
        <w:rPr>
          <w:rFonts w:asciiTheme="minorHAnsi" w:eastAsia="Calibri" w:hAnsiTheme="minorHAnsi" w:cstheme="majorHAnsi"/>
          <w:b/>
        </w:rPr>
        <w:t xml:space="preserve"> Normatividad aplicable. </w:t>
      </w:r>
      <w:r w:rsidR="00FB1FB3" w:rsidRPr="00AA7E8D">
        <w:rPr>
          <w:rFonts w:asciiTheme="minorHAnsi" w:eastAsia="Calibri" w:hAnsiTheme="minorHAnsi" w:cstheme="majorHAnsi"/>
        </w:rPr>
        <w:t xml:space="preserve">Que los artículos 3 fracciones </w:t>
      </w:r>
      <w:r w:rsidR="00FB1FB3" w:rsidRPr="00AA7E8D">
        <w:rPr>
          <w:rFonts w:asciiTheme="minorHAnsi" w:hAnsiTheme="minorHAnsi" w:cs="Arial"/>
        </w:rPr>
        <w:t>VII, XVI,</w:t>
      </w:r>
      <w:r w:rsidR="00FB1FB3" w:rsidRPr="00AA7E8D">
        <w:rPr>
          <w:rFonts w:asciiTheme="minorHAnsi" w:eastAsia="Calibri" w:hAnsiTheme="minorHAnsi" w:cstheme="majorHAnsi"/>
        </w:rPr>
        <w:t xml:space="preserve"> XXX, XXXI y LII, 18, 125, 136, 141, 154, 156 y 166 fracción I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FB1FB3" w:rsidRPr="00AA7E8D">
        <w:rPr>
          <w:rFonts w:asciiTheme="minorHAnsi" w:eastAsia="Calibri" w:hAnsiTheme="minorHAnsi" w:cstheme="majorHAnsi"/>
          <w:lang w:val="es-ES_tradnl"/>
        </w:rPr>
        <w:t>es el proceso mediante el cual el sujeto obligado determina que la información en su poder, actualiza alguno de los supuestos de reserva o confidencialidad; cuando un documento contenga partes o secciones reservadas o confidenciales, los sujetos obligados, para efectos de atender una solicitud de información, deberán elaborar una Versión Pública de las partes o secciones clasificadas, indicando su contenido de manera genérica y fundando y motivando su clasificación; se considera información confidencial la que contiene datos personales concernientes a una persona identificada o identificable; que en caso de existir costos para obtener la información, deberán cubrirse de manera previa a la entrega y no podrán ser superiores a la suma del costo de los materiales utilizados en la reproducción de la información.</w:t>
      </w:r>
    </w:p>
    <w:p w14:paraId="6B732E5D" w14:textId="0E972DA5" w:rsidR="00FB1FB3" w:rsidRPr="00AA7E8D" w:rsidRDefault="008F4733" w:rsidP="00FB1FB3">
      <w:pPr>
        <w:pStyle w:val="ecxmsonormal"/>
        <w:tabs>
          <w:tab w:val="left" w:pos="993"/>
        </w:tabs>
        <w:spacing w:before="120" w:after="120"/>
        <w:ind w:left="567" w:right="616"/>
        <w:jc w:val="both"/>
        <w:rPr>
          <w:rFonts w:asciiTheme="minorHAnsi" w:hAnsiTheme="minorHAnsi" w:cs="Arial"/>
          <w:bCs/>
          <w:lang w:val="es-ES_tradnl" w:eastAsia="es-ES"/>
        </w:rPr>
      </w:pPr>
      <w:r>
        <w:rPr>
          <w:rFonts w:asciiTheme="minorHAnsi" w:eastAsia="Calibri" w:hAnsiTheme="minorHAnsi" w:cstheme="majorHAnsi"/>
          <w:b/>
          <w:lang w:val="es-ES"/>
        </w:rPr>
        <w:t>OCTAVO</w:t>
      </w:r>
      <w:r w:rsidR="000E77AC" w:rsidRPr="0049029D">
        <w:rPr>
          <w:rFonts w:asciiTheme="minorHAnsi" w:eastAsia="Calibri" w:hAnsiTheme="minorHAnsi" w:cstheme="majorHAnsi"/>
          <w:b/>
        </w:rPr>
        <w:t>. Análisis jurídico del Comité</w:t>
      </w:r>
      <w:r w:rsidR="000E77AC" w:rsidRPr="0049029D">
        <w:rPr>
          <w:rFonts w:asciiTheme="minorHAnsi" w:hAnsiTheme="minorHAnsi" w:cs="Arial"/>
        </w:rPr>
        <w:t xml:space="preserve">. </w:t>
      </w:r>
      <w:r w:rsidR="00FB1FB3" w:rsidRPr="00AA7E8D">
        <w:rPr>
          <w:rFonts w:asciiTheme="minorHAnsi" w:hAnsiTheme="minorHAnsi" w:cs="Arial"/>
        </w:rPr>
        <w:t xml:space="preserve">Que, </w:t>
      </w:r>
      <w:r w:rsidR="00FB1FB3" w:rsidRPr="00AA7E8D">
        <w:rPr>
          <w:rFonts w:asciiTheme="minorHAnsi" w:eastAsia="Calibri" w:hAnsiTheme="minorHAnsi" w:cstheme="majorHAnsi"/>
        </w:rPr>
        <w:t xml:space="preserve">los integrantes del Comité de Transparencia de la Secretaría de Desarrollo Urbano y Ecología del Municipio de Monterrey, analizamos la solicitud señalada en el Considerando Cuarto, así como los argumentos vertidos en el informe referido en el Considerando </w:t>
      </w:r>
      <w:r w:rsidR="008C3074" w:rsidRPr="00AA7E8D">
        <w:rPr>
          <w:rFonts w:asciiTheme="minorHAnsi" w:eastAsia="Calibri" w:hAnsiTheme="minorHAnsi" w:cstheme="majorHAnsi"/>
        </w:rPr>
        <w:t>SEXTO</w:t>
      </w:r>
      <w:r w:rsidR="00FB1FB3" w:rsidRPr="00AA7E8D">
        <w:rPr>
          <w:rFonts w:asciiTheme="minorHAnsi" w:eastAsia="Calibri" w:hAnsiTheme="minorHAnsi" w:cstheme="majorHAnsi"/>
        </w:rPr>
        <w:t>, detectándose que</w:t>
      </w:r>
      <w:r w:rsidR="00FB1FB3" w:rsidRPr="00AA7E8D">
        <w:rPr>
          <w:rFonts w:asciiTheme="minorHAnsi" w:hAnsiTheme="minorHAnsi" w:cs="Arial"/>
        </w:rPr>
        <w:t xml:space="preserve"> ha quedado acreditado que</w:t>
      </w:r>
      <w:r w:rsidR="008C3074">
        <w:rPr>
          <w:rFonts w:asciiTheme="minorHAnsi" w:hAnsiTheme="minorHAnsi" w:cs="Arial"/>
        </w:rPr>
        <w:t>,</w:t>
      </w:r>
      <w:r w:rsidR="00FB1FB3" w:rsidRPr="00AA7E8D">
        <w:rPr>
          <w:rFonts w:asciiTheme="minorHAnsi" w:hAnsiTheme="minorHAnsi" w:cs="Arial"/>
        </w:rPr>
        <w:t xml:space="preserve"> </w:t>
      </w:r>
      <w:r w:rsidR="008C3074">
        <w:rPr>
          <w:rFonts w:asciiTheme="minorHAnsi" w:hAnsiTheme="minorHAnsi" w:cs="Arial"/>
        </w:rPr>
        <w:t xml:space="preserve">en </w:t>
      </w:r>
      <w:r w:rsidR="00FB1FB3" w:rsidRPr="00AA7E8D">
        <w:rPr>
          <w:rFonts w:asciiTheme="minorHAnsi" w:hAnsiTheme="minorHAnsi" w:cs="Arial"/>
        </w:rPr>
        <w:t xml:space="preserve">el caso específico, si existe la información solicitada, sin embargo los documentos citados contienen datos personales, los que se consideran confidenciales en términos de los artículos 3 fracciones VII, XVI, XXXI y LII, 125 y 141 de la Ley, por lo que, con fundamento en lo establecido en el  artículo 57 fracción II de la Ley de Transparencia, se confirma la clasificación de los datos personales contenidos en el expediente que se </w:t>
      </w:r>
      <w:r w:rsidR="00FB1FB3" w:rsidRPr="00AA7E8D">
        <w:rPr>
          <w:rFonts w:asciiTheme="minorHAnsi" w:hAnsiTheme="minorHAnsi" w:cs="Arial"/>
        </w:rPr>
        <w:lastRenderedPageBreak/>
        <w:t>solicita, como información confidencial y para su entrega deberá elaborarse una Versión Pública de las partes o secciones clasificadas en términos del artículo 136 de la misma Ley.</w:t>
      </w:r>
    </w:p>
    <w:p w14:paraId="018BF8B3" w14:textId="4E90CFE0" w:rsidR="00A3542E" w:rsidRPr="00AA7E8D" w:rsidRDefault="00FB1FB3" w:rsidP="00A0785D">
      <w:pPr>
        <w:spacing w:before="120" w:after="120"/>
        <w:ind w:left="567" w:right="616"/>
        <w:jc w:val="both"/>
        <w:rPr>
          <w:rFonts w:eastAsia="Calibri" w:cstheme="majorHAnsi"/>
          <w:b/>
        </w:rPr>
      </w:pPr>
      <w:r w:rsidRPr="00AA7E8D">
        <w:rPr>
          <w:rFonts w:cs="Arial"/>
          <w:bCs/>
        </w:rPr>
        <w:t>Ahora bien, toda vez que, para la elaboración de una versión pública en modalidad de reproducción, a que se refiere el artículo 159 de la Ley de Transparencia, tiene un costo, mas sin embargo en esta solicitud las copias no exceden de las 20 hojas, contemplando en las mismas las necesarias para la elaboración de la Versión Publica, por tal motivo se anexan a la presente la documentación solicitada en su Versión Publica</w:t>
      </w:r>
      <w:r w:rsidR="00A662D2">
        <w:rPr>
          <w:rFonts w:cs="Arial"/>
          <w:bCs/>
        </w:rPr>
        <w:t xml:space="preserve"> como </w:t>
      </w:r>
      <w:proofErr w:type="gramStart"/>
      <w:r w:rsidR="00A662D2">
        <w:rPr>
          <w:rFonts w:cs="Arial"/>
          <w:bCs/>
        </w:rPr>
        <w:t>ANEXO ”A</w:t>
      </w:r>
      <w:proofErr w:type="gramEnd"/>
      <w:r w:rsidR="00A662D2">
        <w:rPr>
          <w:rFonts w:cs="Arial"/>
          <w:bCs/>
        </w:rPr>
        <w:t>”</w:t>
      </w:r>
      <w:r w:rsidRPr="00AA7E8D">
        <w:rPr>
          <w:rFonts w:cs="Arial"/>
          <w:bCs/>
        </w:rPr>
        <w:t>.</w:t>
      </w:r>
      <w:r w:rsidRPr="00AA7E8D">
        <w:rPr>
          <w:rFonts w:cstheme="majorHAnsi"/>
          <w:bCs/>
        </w:rPr>
        <w:t xml:space="preserve"> </w:t>
      </w:r>
    </w:p>
    <w:p w14:paraId="21CF0CFD" w14:textId="77777777" w:rsidR="008A1236" w:rsidRPr="0049029D" w:rsidRDefault="008A1236" w:rsidP="0049029D">
      <w:pPr>
        <w:pStyle w:val="ecxmsonormal"/>
        <w:tabs>
          <w:tab w:val="left" w:pos="993"/>
          <w:tab w:val="left" w:pos="8789"/>
        </w:tabs>
        <w:spacing w:before="120" w:after="120"/>
        <w:ind w:left="567" w:right="616"/>
        <w:jc w:val="both"/>
        <w:rPr>
          <w:rFonts w:asciiTheme="minorHAnsi" w:hAnsiTheme="minorHAnsi" w:cstheme="majorHAnsi"/>
        </w:rPr>
      </w:pPr>
      <w:r w:rsidRPr="0049029D">
        <w:rPr>
          <w:rFonts w:asciiTheme="minorHAnsi" w:eastAsia="Calibri" w:hAnsiTheme="minorHAnsi" w:cstheme="majorHAnsi"/>
        </w:rPr>
        <w:t xml:space="preserve">Por lo anteriormente expuesto y fundado, se emite el siguiente: </w:t>
      </w:r>
    </w:p>
    <w:p w14:paraId="763ED37F" w14:textId="1551953E" w:rsidR="00934BBD" w:rsidRDefault="008A1236" w:rsidP="0049029D">
      <w:pPr>
        <w:tabs>
          <w:tab w:val="left" w:pos="2977"/>
        </w:tabs>
        <w:spacing w:before="120" w:after="120"/>
        <w:ind w:left="567" w:right="616"/>
        <w:jc w:val="center"/>
        <w:rPr>
          <w:rFonts w:eastAsia="Calibri" w:cstheme="majorHAnsi"/>
          <w:b/>
        </w:rPr>
      </w:pPr>
      <w:r w:rsidRPr="0049029D">
        <w:rPr>
          <w:rFonts w:eastAsia="Calibri" w:cstheme="majorHAnsi"/>
          <w:b/>
        </w:rPr>
        <w:t>A C U E R D O</w:t>
      </w:r>
    </w:p>
    <w:p w14:paraId="749AD389" w14:textId="7044CB75" w:rsidR="00A56047" w:rsidRDefault="008A1236" w:rsidP="00A56047">
      <w:pPr>
        <w:pStyle w:val="ecxmsonormal"/>
        <w:tabs>
          <w:tab w:val="left" w:pos="2977"/>
        </w:tabs>
        <w:spacing w:before="120" w:after="120"/>
        <w:ind w:left="567" w:right="616"/>
        <w:jc w:val="both"/>
        <w:rPr>
          <w:rFonts w:asciiTheme="minorHAnsi" w:hAnsiTheme="minorHAnsi" w:cstheme="majorHAnsi"/>
          <w:sz w:val="22"/>
          <w:szCs w:val="22"/>
          <w:lang w:val="es-ES_tradnl"/>
        </w:rPr>
      </w:pPr>
      <w:r w:rsidRPr="0049029D">
        <w:rPr>
          <w:rFonts w:asciiTheme="minorHAnsi" w:hAnsiTheme="minorHAnsi" w:cstheme="majorHAnsi"/>
          <w:b/>
          <w:bCs/>
          <w:lang w:val="es-ES_tradnl"/>
        </w:rPr>
        <w:t>PRIMERO</w:t>
      </w:r>
      <w:r w:rsidR="00720558" w:rsidRPr="0049029D">
        <w:rPr>
          <w:rFonts w:asciiTheme="minorHAnsi" w:hAnsiTheme="minorHAnsi" w:cstheme="majorHAnsi"/>
          <w:b/>
          <w:bCs/>
          <w:lang w:val="es-ES_tradnl"/>
        </w:rPr>
        <w:t>.</w:t>
      </w:r>
      <w:r w:rsidRPr="0049029D">
        <w:rPr>
          <w:rFonts w:asciiTheme="minorHAnsi" w:hAnsiTheme="minorHAnsi" w:cstheme="majorHAnsi"/>
          <w:lang w:val="es-ES_tradnl"/>
        </w:rPr>
        <w:t xml:space="preserve"> </w:t>
      </w:r>
      <w:r w:rsidR="003D541A" w:rsidRPr="0049029D">
        <w:rPr>
          <w:rFonts w:asciiTheme="minorHAnsi" w:hAnsiTheme="minorHAnsi" w:cstheme="majorHAnsi"/>
          <w:lang w:val="es-ES_tradnl"/>
        </w:rPr>
        <w:t>Resulta procedente admitir a trámite la solicitud de acceso a la información que se analiza.</w:t>
      </w:r>
    </w:p>
    <w:p w14:paraId="6DB25406" w14:textId="372D855D" w:rsidR="00A56047" w:rsidRPr="008C3074" w:rsidRDefault="00A56047" w:rsidP="00A56047">
      <w:pPr>
        <w:pStyle w:val="ecxmsonormal"/>
        <w:tabs>
          <w:tab w:val="left" w:pos="993"/>
        </w:tabs>
        <w:spacing w:before="120" w:after="120"/>
        <w:ind w:left="567" w:right="616"/>
        <w:jc w:val="both"/>
        <w:rPr>
          <w:rFonts w:asciiTheme="minorHAnsi" w:hAnsiTheme="minorHAnsi" w:cs="Arial"/>
          <w:bCs/>
          <w:lang w:val="es-ES_tradnl" w:eastAsia="es-ES"/>
        </w:rPr>
      </w:pPr>
      <w:r w:rsidRPr="008C3074">
        <w:rPr>
          <w:rFonts w:asciiTheme="minorHAnsi" w:hAnsiTheme="minorHAnsi" w:cstheme="majorHAnsi"/>
          <w:b/>
          <w:lang w:val="es-ES_tradnl"/>
        </w:rPr>
        <w:t xml:space="preserve">SEGUNDO. </w:t>
      </w:r>
      <w:r w:rsidRPr="008C3074">
        <w:rPr>
          <w:rFonts w:asciiTheme="minorHAnsi" w:hAnsiTheme="minorHAnsi" w:cstheme="majorHAnsi"/>
          <w:lang w:val="es-ES_tradnl"/>
        </w:rPr>
        <w:t>Comuníquese a la persona solicitante que, conforme a los razonamientos lógico jurídicos expresados en el Considerando OCTAVO del presente Acuerdo,</w:t>
      </w:r>
      <w:r w:rsidRPr="008C3074">
        <w:rPr>
          <w:rFonts w:asciiTheme="minorHAnsi" w:hAnsiTheme="minorHAnsi" w:cstheme="majorHAnsi"/>
          <w:b/>
          <w:lang w:val="es-ES_tradnl"/>
        </w:rPr>
        <w:t xml:space="preserve"> </w:t>
      </w:r>
      <w:r w:rsidRPr="008C3074">
        <w:rPr>
          <w:rFonts w:asciiTheme="minorHAnsi" w:hAnsiTheme="minorHAnsi" w:cs="Arial"/>
        </w:rPr>
        <w:t>el cual se tiene aquí por reproducido, y que síntesis establece que, se confirma la clasificación de la información como confidencial y se determina la entrega de la</w:t>
      </w:r>
      <w:r w:rsidR="00617A20">
        <w:rPr>
          <w:rFonts w:asciiTheme="minorHAnsi" w:hAnsiTheme="minorHAnsi" w:cs="Arial"/>
        </w:rPr>
        <w:t xml:space="preserve"> información en Versión Pública</w:t>
      </w:r>
      <w:r w:rsidRPr="008C3074">
        <w:rPr>
          <w:rFonts w:asciiTheme="minorHAnsi" w:hAnsiTheme="minorHAnsi" w:cs="Arial"/>
          <w:bCs/>
          <w:lang w:val="es-ES_tradnl" w:eastAsia="es-ES"/>
        </w:rPr>
        <w:t>.</w:t>
      </w:r>
    </w:p>
    <w:p w14:paraId="42A7B73D" w14:textId="2483A9AE" w:rsidR="00617A20" w:rsidRDefault="00A56047" w:rsidP="00A0785D">
      <w:pPr>
        <w:pStyle w:val="ecxmsonormal"/>
        <w:tabs>
          <w:tab w:val="left" w:pos="2977"/>
          <w:tab w:val="left" w:pos="8505"/>
        </w:tabs>
        <w:spacing w:before="120" w:after="120"/>
        <w:ind w:left="567" w:right="616"/>
        <w:jc w:val="both"/>
        <w:rPr>
          <w:rFonts w:asciiTheme="minorHAnsi" w:hAnsiTheme="minorHAnsi" w:cstheme="majorHAnsi"/>
          <w:b/>
          <w:lang w:val="es-ES_tradnl"/>
        </w:rPr>
      </w:pPr>
      <w:r w:rsidRPr="008C3074">
        <w:rPr>
          <w:rFonts w:asciiTheme="minorHAnsi" w:hAnsiTheme="minorHAnsi" w:cstheme="majorHAnsi"/>
          <w:b/>
          <w:bCs/>
          <w:lang w:val="es-ES_tradnl"/>
        </w:rPr>
        <w:t>TERCERO.</w:t>
      </w:r>
      <w:r w:rsidRPr="008C3074">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7" w:history="1">
        <w:r w:rsidRPr="008C3074">
          <w:rPr>
            <w:rFonts w:asciiTheme="minorHAnsi" w:hAnsiTheme="minorHAnsi" w:cstheme="majorHAnsi"/>
          </w:rPr>
          <w:t>http://nl.infomex.org.mx/</w:t>
        </w:r>
      </w:hyperlink>
      <w:r w:rsidRPr="008C3074">
        <w:rPr>
          <w:rFonts w:asciiTheme="minorHAnsi" w:hAnsiTheme="minorHAnsi" w:cstheme="majorHAnsi"/>
          <w:lang w:val="es-ES_tradnl"/>
        </w:rPr>
        <w:t xml:space="preserve"> o directamente a través de esta última en caso de que se haya presentado en la misma. </w:t>
      </w:r>
      <w:r w:rsidRPr="008C3074">
        <w:rPr>
          <w:rFonts w:asciiTheme="minorHAnsi" w:hAnsiTheme="minorHAnsi" w:cs="Arial"/>
          <w:lang w:val="es-ES_tradnl"/>
        </w:rPr>
        <w:t>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w:t>
      </w:r>
    </w:p>
    <w:p w14:paraId="4A79199F" w14:textId="5E85D031" w:rsidR="00A56047" w:rsidRPr="008C3074" w:rsidRDefault="00A56047" w:rsidP="00A56047">
      <w:pPr>
        <w:pStyle w:val="ecxmsonormal"/>
        <w:tabs>
          <w:tab w:val="left" w:pos="2977"/>
          <w:tab w:val="left" w:pos="8364"/>
        </w:tabs>
        <w:spacing w:before="120" w:after="120"/>
        <w:ind w:left="567" w:right="616"/>
        <w:jc w:val="both"/>
        <w:rPr>
          <w:rFonts w:asciiTheme="minorHAnsi" w:hAnsiTheme="minorHAnsi" w:cstheme="majorHAnsi"/>
          <w:b/>
          <w:color w:val="000000"/>
        </w:rPr>
      </w:pPr>
      <w:r w:rsidRPr="008C3074">
        <w:rPr>
          <w:rFonts w:asciiTheme="minorHAnsi" w:hAnsiTheme="minorHAnsi" w:cstheme="majorHAnsi"/>
          <w:b/>
          <w:lang w:val="es-ES_tradnl"/>
        </w:rPr>
        <w:t xml:space="preserve">CUARTO. </w:t>
      </w:r>
      <w:r w:rsidRPr="008C3074">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Pr="008C3074">
        <w:rPr>
          <w:rFonts w:asciiTheme="minorHAnsi" w:hAnsiTheme="minorHAnsi" w:cstheme="majorHAnsi"/>
          <w:color w:val="000000"/>
        </w:rPr>
        <w:t>.</w:t>
      </w:r>
      <w:r w:rsidRPr="008C3074">
        <w:rPr>
          <w:rFonts w:asciiTheme="minorHAnsi" w:hAnsiTheme="minorHAnsi" w:cstheme="majorHAnsi"/>
          <w:lang w:val="es-ES_tradnl"/>
        </w:rPr>
        <w:t xml:space="preserve"> </w:t>
      </w:r>
    </w:p>
    <w:p w14:paraId="38729AE3" w14:textId="22D8D21D" w:rsidR="00702F2D" w:rsidRPr="008C3074" w:rsidRDefault="00A56047" w:rsidP="008C3074">
      <w:pPr>
        <w:pStyle w:val="ecxmsonormal"/>
        <w:tabs>
          <w:tab w:val="left" w:pos="2977"/>
          <w:tab w:val="left" w:pos="8364"/>
        </w:tabs>
        <w:spacing w:before="120" w:after="120"/>
        <w:ind w:left="567" w:right="616"/>
        <w:jc w:val="both"/>
        <w:rPr>
          <w:rFonts w:asciiTheme="minorHAnsi" w:hAnsiTheme="minorHAnsi" w:cs="Arial"/>
        </w:rPr>
      </w:pPr>
      <w:r w:rsidRPr="008C3074">
        <w:rPr>
          <w:rFonts w:asciiTheme="minorHAnsi" w:hAnsiTheme="minorHAnsi" w:cstheme="majorHAnsi"/>
          <w:b/>
        </w:rPr>
        <w:t>NOTIFÍQUESE</w:t>
      </w:r>
      <w:r w:rsidRPr="008C3074">
        <w:rPr>
          <w:rFonts w:asciiTheme="minorHAnsi" w:hAnsiTheme="minorHAnsi" w:cstheme="majorHAnsi"/>
        </w:rPr>
        <w:t xml:space="preserve">. </w:t>
      </w:r>
      <w:r w:rsidRPr="008C3074">
        <w:rPr>
          <w:rFonts w:asciiTheme="minorHAnsi" w:hAnsiTheme="minorHAnsi" w:cs="Arial"/>
          <w:lang w:val="es-ES_tradnl"/>
        </w:rPr>
        <w:t xml:space="preserve">en el medio autorizado por la persona solicitante o, en su defecto, en la tabla de avisos de esta Unidad. Así, de conformidad con los </w:t>
      </w:r>
      <w:r w:rsidRPr="008C3074">
        <w:rPr>
          <w:rFonts w:asciiTheme="minorHAnsi" w:hAnsiTheme="minorHAnsi" w:cs="Arial"/>
          <w:lang w:val="es-ES_tradnl"/>
        </w:rPr>
        <w:lastRenderedPageBreak/>
        <w:t xml:space="preserve">artículos 3 fracción LI, 58, 146 a 165 y demás relativos de la Ley de Transparencia, </w:t>
      </w:r>
      <w:r w:rsidRPr="008C3074">
        <w:rPr>
          <w:rFonts w:asciiTheme="minorHAnsi" w:hAnsiTheme="minorHAnsi" w:cs="Arial"/>
        </w:rPr>
        <w:t xml:space="preserve">y </w:t>
      </w:r>
      <w:r w:rsidRPr="008C3074">
        <w:rPr>
          <w:rFonts w:asciiTheme="minorHAnsi" w:hAnsiTheme="minorHAnsi" w:cs="Arial"/>
          <w:lang w:val="es-ES_tradnl"/>
        </w:rPr>
        <w:t>el Acuerdo por el que se crea la Unidad de Transparencia</w:t>
      </w:r>
      <w:r w:rsidRPr="008C3074">
        <w:rPr>
          <w:rFonts w:asciiTheme="minorHAnsi" w:hAnsiTheme="minorHAnsi" w:cs="Arial"/>
        </w:rPr>
        <w:t xml:space="preserve"> </w:t>
      </w:r>
      <w:r w:rsidRPr="008C3074">
        <w:rPr>
          <w:rFonts w:asciiTheme="minorHAnsi" w:hAnsiTheme="minorHAnsi" w:cs="Arial"/>
          <w:lang w:val="es-ES_tradnl"/>
        </w:rPr>
        <w:t>y el Comité de Transparencia de la Secretaría de Desarrollo Urbano y Ecología de fecha 28 de diciembre de 2016</w:t>
      </w:r>
      <w:r w:rsidRPr="008C3074">
        <w:rPr>
          <w:rFonts w:asciiTheme="minorHAnsi" w:hAnsiTheme="minorHAnsi" w:cs="Arial"/>
        </w:rPr>
        <w:t xml:space="preserve"> </w:t>
      </w:r>
      <w:r w:rsidRPr="008C3074">
        <w:rPr>
          <w:rFonts w:asciiTheme="minorHAnsi" w:hAnsiTheme="minorHAnsi" w:cs="Arial"/>
          <w:lang w:val="es-ES_tradnl"/>
        </w:rPr>
        <w:t>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w:t>
      </w:r>
    </w:p>
    <w:p w14:paraId="1FACDB9F" w14:textId="77777777" w:rsidR="00702F2D" w:rsidRPr="008C3074" w:rsidRDefault="00702F2D" w:rsidP="0049029D">
      <w:pPr>
        <w:pStyle w:val="ecxmsonormal"/>
        <w:tabs>
          <w:tab w:val="left" w:pos="2977"/>
          <w:tab w:val="left" w:pos="8364"/>
        </w:tabs>
        <w:spacing w:before="120" w:after="120"/>
        <w:ind w:right="616"/>
        <w:jc w:val="both"/>
        <w:rPr>
          <w:rFonts w:asciiTheme="minorHAnsi" w:hAnsiTheme="minorHAnsi" w:cs="Arial"/>
        </w:rPr>
      </w:pPr>
      <w:r w:rsidRPr="008C3074">
        <w:rPr>
          <w:rFonts w:asciiTheme="minorHAnsi" w:hAnsiTheme="minorHAnsi" w:cs="Arial"/>
        </w:rPr>
        <w:t>Sin otro particular reciba un cordial saludo.</w:t>
      </w:r>
    </w:p>
    <w:p w14:paraId="45721E7B" w14:textId="77777777" w:rsidR="00702F2D" w:rsidRPr="0049029D" w:rsidRDefault="00702F2D" w:rsidP="0049029D">
      <w:pPr>
        <w:spacing w:before="120" w:after="120"/>
        <w:rPr>
          <w:rFonts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49029D" w14:paraId="6DD8C918" w14:textId="77777777" w:rsidTr="00CC3EB1">
        <w:tc>
          <w:tcPr>
            <w:tcW w:w="4395" w:type="dxa"/>
          </w:tcPr>
          <w:p w14:paraId="4608259B" w14:textId="77777777" w:rsidR="00702F2D" w:rsidRPr="0049029D" w:rsidRDefault="00702F2D" w:rsidP="0049029D">
            <w:pPr>
              <w:spacing w:before="120" w:after="120"/>
              <w:jc w:val="center"/>
              <w:rPr>
                <w:rFonts w:cs="Arial"/>
                <w:b/>
                <w:i/>
              </w:rPr>
            </w:pPr>
            <w:r w:rsidRPr="0049029D">
              <w:rPr>
                <w:rFonts w:cs="Arial"/>
                <w:b/>
                <w:i/>
              </w:rPr>
              <w:t>RÚBRICA</w:t>
            </w:r>
          </w:p>
        </w:tc>
        <w:tc>
          <w:tcPr>
            <w:tcW w:w="4536" w:type="dxa"/>
          </w:tcPr>
          <w:p w14:paraId="41978BBE" w14:textId="77777777" w:rsidR="00702F2D" w:rsidRPr="0049029D" w:rsidRDefault="00702F2D" w:rsidP="0049029D">
            <w:pPr>
              <w:spacing w:before="120" w:after="120"/>
              <w:jc w:val="center"/>
              <w:rPr>
                <w:rFonts w:cs="Arial"/>
                <w:b/>
                <w:i/>
              </w:rPr>
            </w:pPr>
            <w:r w:rsidRPr="0049029D">
              <w:rPr>
                <w:rFonts w:cs="Arial"/>
                <w:b/>
                <w:i/>
              </w:rPr>
              <w:t>RÚBRICA</w:t>
            </w:r>
          </w:p>
        </w:tc>
      </w:tr>
      <w:tr w:rsidR="00702F2D" w:rsidRPr="0049029D" w14:paraId="32A73511" w14:textId="77777777" w:rsidTr="00CC3EB1">
        <w:tc>
          <w:tcPr>
            <w:tcW w:w="4395" w:type="dxa"/>
          </w:tcPr>
          <w:p w14:paraId="30A78C17" w14:textId="77777777" w:rsidR="00702F2D" w:rsidRPr="0049029D" w:rsidRDefault="00702F2D" w:rsidP="0049029D">
            <w:pPr>
              <w:spacing w:before="120" w:after="120"/>
              <w:jc w:val="center"/>
              <w:rPr>
                <w:rFonts w:cs="Arial"/>
                <w:b/>
                <w:i/>
              </w:rPr>
            </w:pPr>
            <w:r w:rsidRPr="0049029D">
              <w:rPr>
                <w:rFonts w:cs="Arial"/>
                <w:b/>
                <w:i/>
              </w:rPr>
              <w:t>ARQ. OLGA CRISTINA RAMÍREZ ACOSTA, C. PRESIDENTE</w:t>
            </w:r>
          </w:p>
        </w:tc>
        <w:tc>
          <w:tcPr>
            <w:tcW w:w="4536" w:type="dxa"/>
          </w:tcPr>
          <w:p w14:paraId="26B61743" w14:textId="77777777" w:rsidR="00702F2D" w:rsidRPr="0049029D" w:rsidRDefault="00702F2D" w:rsidP="0049029D">
            <w:pPr>
              <w:spacing w:before="120" w:after="120"/>
              <w:jc w:val="center"/>
              <w:rPr>
                <w:rFonts w:cs="Arial"/>
                <w:b/>
                <w:i/>
              </w:rPr>
            </w:pPr>
            <w:r w:rsidRPr="0049029D">
              <w:rPr>
                <w:rFonts w:cs="Arial"/>
                <w:b/>
                <w:i/>
              </w:rPr>
              <w:t xml:space="preserve">LIC. HECTOR FRANCISCO REYES LOPEZ </w:t>
            </w:r>
          </w:p>
        </w:tc>
      </w:tr>
      <w:tr w:rsidR="00702F2D" w:rsidRPr="0049029D" w14:paraId="7A791C1F" w14:textId="77777777" w:rsidTr="00CC3EB1">
        <w:tc>
          <w:tcPr>
            <w:tcW w:w="4395" w:type="dxa"/>
          </w:tcPr>
          <w:p w14:paraId="53AB8AD7" w14:textId="77777777" w:rsidR="00702F2D" w:rsidRPr="0049029D" w:rsidRDefault="00702F2D" w:rsidP="0049029D">
            <w:pPr>
              <w:spacing w:before="120" w:after="120"/>
              <w:rPr>
                <w:rFonts w:cs="Arial"/>
                <w:b/>
                <w:i/>
              </w:rPr>
            </w:pPr>
            <w:r w:rsidRPr="0049029D">
              <w:rPr>
                <w:rFonts w:cs="Arial"/>
                <w:b/>
                <w:i/>
              </w:rPr>
              <w:t>DEL COMITÉ DE TRANSPARENCIA DE LA SECRETARÍA DE DESARROLLO URBANO Y ECOLOGÍA, DEL MUNICIPIO DE MONTERREY, NUEVO LEÓN</w:t>
            </w:r>
          </w:p>
        </w:tc>
        <w:tc>
          <w:tcPr>
            <w:tcW w:w="4536" w:type="dxa"/>
          </w:tcPr>
          <w:p w14:paraId="76FA46C0" w14:textId="77777777" w:rsidR="00702F2D" w:rsidRPr="0049029D" w:rsidRDefault="00702F2D" w:rsidP="0049029D">
            <w:pPr>
              <w:spacing w:before="120" w:after="120"/>
              <w:jc w:val="center"/>
              <w:rPr>
                <w:rFonts w:cs="Arial"/>
                <w:b/>
                <w:i/>
              </w:rPr>
            </w:pPr>
            <w:r w:rsidRPr="0049029D">
              <w:rPr>
                <w:rFonts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49029D" w:rsidRDefault="00702F2D" w:rsidP="0049029D">
      <w:pPr>
        <w:spacing w:before="120" w:after="120"/>
        <w:rPr>
          <w:rFonts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49029D" w14:paraId="6F7617A7" w14:textId="77777777" w:rsidTr="00862B74">
        <w:tc>
          <w:tcPr>
            <w:tcW w:w="4177" w:type="dxa"/>
          </w:tcPr>
          <w:p w14:paraId="05F0D22C" w14:textId="77777777" w:rsidR="00702F2D" w:rsidRPr="0049029D" w:rsidRDefault="00702F2D" w:rsidP="0049029D">
            <w:pPr>
              <w:spacing w:before="120" w:after="120"/>
              <w:jc w:val="center"/>
              <w:rPr>
                <w:rFonts w:cs="Arial"/>
                <w:b/>
                <w:i/>
              </w:rPr>
            </w:pPr>
            <w:r w:rsidRPr="0049029D">
              <w:rPr>
                <w:rFonts w:cs="Arial"/>
                <w:b/>
                <w:i/>
              </w:rPr>
              <w:t>RÚBRICA</w:t>
            </w:r>
          </w:p>
        </w:tc>
        <w:tc>
          <w:tcPr>
            <w:tcW w:w="4661" w:type="dxa"/>
          </w:tcPr>
          <w:p w14:paraId="02BB88A7" w14:textId="77777777" w:rsidR="00702F2D" w:rsidRPr="0049029D" w:rsidRDefault="00702F2D" w:rsidP="0049029D">
            <w:pPr>
              <w:spacing w:before="120" w:after="120"/>
              <w:jc w:val="center"/>
              <w:rPr>
                <w:rFonts w:cs="Arial"/>
                <w:b/>
                <w:i/>
              </w:rPr>
            </w:pPr>
          </w:p>
        </w:tc>
      </w:tr>
      <w:tr w:rsidR="00702F2D" w:rsidRPr="0049029D" w14:paraId="64614A1A" w14:textId="77777777" w:rsidTr="00862B74">
        <w:tc>
          <w:tcPr>
            <w:tcW w:w="4177" w:type="dxa"/>
          </w:tcPr>
          <w:p w14:paraId="20764939" w14:textId="77777777" w:rsidR="00702F2D" w:rsidRPr="0049029D" w:rsidRDefault="00702F2D" w:rsidP="0049029D">
            <w:pPr>
              <w:spacing w:before="120" w:after="120"/>
              <w:jc w:val="center"/>
              <w:rPr>
                <w:rFonts w:cs="Arial"/>
                <w:b/>
                <w:i/>
              </w:rPr>
            </w:pPr>
            <w:r w:rsidRPr="0049029D">
              <w:rPr>
                <w:rFonts w:cs="Arial"/>
                <w:b/>
                <w:i/>
              </w:rPr>
              <w:t>LIC. SAMANTA CORNU SANDOVAL</w:t>
            </w:r>
          </w:p>
        </w:tc>
        <w:tc>
          <w:tcPr>
            <w:tcW w:w="4661" w:type="dxa"/>
          </w:tcPr>
          <w:p w14:paraId="74E3DB4F" w14:textId="77777777" w:rsidR="00702F2D" w:rsidRPr="0049029D" w:rsidRDefault="00702F2D" w:rsidP="0049029D">
            <w:pPr>
              <w:spacing w:before="120" w:after="120"/>
              <w:jc w:val="center"/>
              <w:rPr>
                <w:rFonts w:cs="Arial"/>
                <w:b/>
                <w:i/>
              </w:rPr>
            </w:pPr>
          </w:p>
        </w:tc>
      </w:tr>
      <w:tr w:rsidR="00702F2D" w:rsidRPr="0049029D" w14:paraId="6D7D75E2" w14:textId="77777777" w:rsidTr="00862B74">
        <w:tc>
          <w:tcPr>
            <w:tcW w:w="4177" w:type="dxa"/>
          </w:tcPr>
          <w:p w14:paraId="0364B093" w14:textId="77777777" w:rsidR="00702F2D" w:rsidRPr="0049029D" w:rsidRDefault="00702F2D" w:rsidP="0049029D">
            <w:pPr>
              <w:spacing w:before="120" w:after="120"/>
              <w:jc w:val="center"/>
              <w:rPr>
                <w:rFonts w:cs="Arial"/>
                <w:b/>
                <w:i/>
              </w:rPr>
            </w:pPr>
            <w:r w:rsidRPr="0049029D">
              <w:rPr>
                <w:rFonts w:cs="Arial"/>
                <w:b/>
                <w:i/>
              </w:rPr>
              <w:t>VOCAL DEL COMITÉ DE TRANSPARENCIA DE LA SECRETARÍA DE DESARROLLO URBANO Y ECOLOGÍA, DEL MUNICIPIO DE MONTERREY, NUEVO LEÓN.</w:t>
            </w:r>
          </w:p>
        </w:tc>
        <w:tc>
          <w:tcPr>
            <w:tcW w:w="4661" w:type="dxa"/>
          </w:tcPr>
          <w:p w14:paraId="48D6A4CF" w14:textId="77777777" w:rsidR="00702F2D" w:rsidRPr="0049029D" w:rsidRDefault="00702F2D" w:rsidP="0049029D">
            <w:pPr>
              <w:spacing w:before="120" w:after="120"/>
              <w:jc w:val="center"/>
              <w:rPr>
                <w:rFonts w:cs="Arial"/>
                <w:b/>
                <w:i/>
              </w:rPr>
            </w:pPr>
          </w:p>
        </w:tc>
      </w:tr>
    </w:tbl>
    <w:p w14:paraId="01205365" w14:textId="305A7A5A" w:rsidR="00702F2D" w:rsidRDefault="00702F2D" w:rsidP="0049029D">
      <w:pPr>
        <w:pStyle w:val="ecxmsonormal"/>
        <w:tabs>
          <w:tab w:val="left" w:pos="2977"/>
          <w:tab w:val="left" w:pos="8364"/>
        </w:tabs>
        <w:spacing w:before="120" w:after="120"/>
        <w:jc w:val="both"/>
        <w:rPr>
          <w:rFonts w:asciiTheme="minorHAnsi" w:hAnsiTheme="minorHAnsi" w:cs="Arial"/>
          <w:b/>
          <w:i/>
          <w:noProof/>
        </w:rPr>
      </w:pPr>
    </w:p>
    <w:p w14:paraId="1A149F78" w14:textId="4218A5BE" w:rsidR="00A662D2" w:rsidRDefault="00A662D2" w:rsidP="0049029D">
      <w:pPr>
        <w:pStyle w:val="ecxmsonormal"/>
        <w:tabs>
          <w:tab w:val="left" w:pos="2977"/>
          <w:tab w:val="left" w:pos="8364"/>
        </w:tabs>
        <w:spacing w:before="120" w:after="120"/>
        <w:jc w:val="both"/>
        <w:rPr>
          <w:rFonts w:asciiTheme="minorHAnsi" w:hAnsiTheme="minorHAnsi" w:cs="Arial"/>
          <w:b/>
          <w:i/>
          <w:noProof/>
        </w:rPr>
      </w:pPr>
    </w:p>
    <w:p w14:paraId="469B39E6" w14:textId="4C08F828" w:rsidR="00A662D2" w:rsidRDefault="00A662D2" w:rsidP="0049029D">
      <w:pPr>
        <w:pStyle w:val="ecxmsonormal"/>
        <w:tabs>
          <w:tab w:val="left" w:pos="2977"/>
          <w:tab w:val="left" w:pos="8364"/>
        </w:tabs>
        <w:spacing w:before="120" w:after="120"/>
        <w:jc w:val="both"/>
        <w:rPr>
          <w:rFonts w:asciiTheme="minorHAnsi" w:hAnsiTheme="minorHAnsi" w:cs="Arial"/>
          <w:b/>
          <w:i/>
          <w:noProof/>
        </w:rPr>
      </w:pPr>
    </w:p>
    <w:p w14:paraId="0CA89B6D" w14:textId="5A34E56F" w:rsidR="00A662D2" w:rsidRDefault="00A662D2" w:rsidP="00A662D2">
      <w:pPr>
        <w:pStyle w:val="ecxmsonormal"/>
        <w:tabs>
          <w:tab w:val="left" w:pos="2977"/>
          <w:tab w:val="left" w:pos="8364"/>
        </w:tabs>
        <w:spacing w:before="120" w:after="120"/>
        <w:jc w:val="center"/>
        <w:rPr>
          <w:rFonts w:asciiTheme="minorHAnsi" w:hAnsiTheme="minorHAnsi" w:cs="Arial"/>
          <w:b/>
          <w:i/>
          <w:noProof/>
        </w:rPr>
      </w:pPr>
      <w:bookmarkStart w:id="0" w:name="_GoBack"/>
      <w:bookmarkEnd w:id="0"/>
      <w:r>
        <w:rPr>
          <w:rFonts w:asciiTheme="minorHAnsi" w:hAnsiTheme="minorHAnsi" w:cs="Arial"/>
          <w:b/>
          <w:i/>
          <w:noProof/>
        </w:rPr>
        <w:lastRenderedPageBreak/>
        <w:t>ANEXO “A”</w:t>
      </w:r>
    </w:p>
    <w:p w14:paraId="519D9B46" w14:textId="577A2BBB" w:rsidR="00A662D2" w:rsidRDefault="00A662D2" w:rsidP="0049029D">
      <w:pPr>
        <w:pStyle w:val="ecxmsonormal"/>
        <w:tabs>
          <w:tab w:val="left" w:pos="2977"/>
          <w:tab w:val="left" w:pos="8364"/>
        </w:tabs>
        <w:spacing w:before="120" w:after="120"/>
        <w:jc w:val="both"/>
        <w:rPr>
          <w:rFonts w:asciiTheme="minorHAnsi" w:hAnsiTheme="minorHAnsi" w:cs="Arial"/>
          <w:b/>
          <w:i/>
          <w:noProof/>
        </w:rPr>
      </w:pPr>
      <w:r w:rsidRPr="00862B74">
        <w:rPr>
          <w:rFonts w:asciiTheme="minorHAnsi" w:hAnsiTheme="minorHAnsi" w:cs="Arial"/>
          <w:b/>
          <w:i/>
          <w:noProof/>
        </w:rPr>
        <w:drawing>
          <wp:inline distT="0" distB="0" distL="0" distR="0" wp14:anchorId="04EC8778" wp14:editId="11A709A4">
            <wp:extent cx="5612130" cy="7251700"/>
            <wp:effectExtent l="0" t="0" r="762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251700"/>
                    </a:xfrm>
                    <a:prstGeom prst="rect">
                      <a:avLst/>
                    </a:prstGeom>
                    <a:noFill/>
                    <a:ln>
                      <a:noFill/>
                    </a:ln>
                  </pic:spPr>
                </pic:pic>
              </a:graphicData>
            </a:graphic>
          </wp:inline>
        </w:drawing>
      </w:r>
    </w:p>
    <w:p w14:paraId="1F6C3F89" w14:textId="1C742904"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r w:rsidRPr="00862B74">
        <w:rPr>
          <w:rFonts w:asciiTheme="minorHAnsi" w:hAnsiTheme="minorHAnsi" w:cs="Arial"/>
          <w:b/>
          <w:i/>
          <w:noProof/>
        </w:rPr>
        <w:lastRenderedPageBreak/>
        <w:drawing>
          <wp:inline distT="0" distB="0" distL="0" distR="0" wp14:anchorId="1D77691A" wp14:editId="0F5B77DF">
            <wp:extent cx="5612130" cy="7252331"/>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p w14:paraId="7FEC0035" w14:textId="5277EACD"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p>
    <w:p w14:paraId="5D77A372" w14:textId="51C6389C"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p>
    <w:p w14:paraId="3C769D9A" w14:textId="7CAD0BAB"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r w:rsidRPr="00862B74">
        <w:rPr>
          <w:rFonts w:asciiTheme="minorHAnsi" w:hAnsiTheme="minorHAnsi" w:cs="Arial"/>
          <w:b/>
          <w:i/>
          <w:noProof/>
        </w:rPr>
        <w:drawing>
          <wp:inline distT="0" distB="0" distL="0" distR="0" wp14:anchorId="10602302" wp14:editId="6E3469B6">
            <wp:extent cx="5612130" cy="7252331"/>
            <wp:effectExtent l="0" t="0" r="762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p w14:paraId="788A848B" w14:textId="750BCE2A"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p>
    <w:p w14:paraId="60F12342" w14:textId="0949A5A8" w:rsidR="00862B74" w:rsidRDefault="00862B74" w:rsidP="0049029D">
      <w:pPr>
        <w:pStyle w:val="ecxmsonormal"/>
        <w:tabs>
          <w:tab w:val="left" w:pos="2977"/>
          <w:tab w:val="left" w:pos="8364"/>
        </w:tabs>
        <w:spacing w:before="120" w:after="120"/>
        <w:jc w:val="both"/>
        <w:rPr>
          <w:rFonts w:asciiTheme="minorHAnsi" w:hAnsiTheme="minorHAnsi" w:cs="Arial"/>
          <w:b/>
          <w:i/>
          <w:lang w:val="es-ES"/>
        </w:rPr>
      </w:pPr>
      <w:r w:rsidRPr="00862B74">
        <w:rPr>
          <w:rFonts w:asciiTheme="minorHAnsi" w:hAnsiTheme="minorHAnsi" w:cs="Arial"/>
          <w:b/>
          <w:i/>
          <w:noProof/>
        </w:rPr>
        <w:drawing>
          <wp:inline distT="0" distB="0" distL="0" distR="0" wp14:anchorId="2567C1A0" wp14:editId="66546258">
            <wp:extent cx="5612130" cy="7237311"/>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7237311"/>
                    </a:xfrm>
                    <a:prstGeom prst="rect">
                      <a:avLst/>
                    </a:prstGeom>
                    <a:noFill/>
                    <a:ln>
                      <a:noFill/>
                    </a:ln>
                  </pic:spPr>
                </pic:pic>
              </a:graphicData>
            </a:graphic>
          </wp:inline>
        </w:drawing>
      </w:r>
    </w:p>
    <w:p w14:paraId="3BAD6976" w14:textId="2530184A" w:rsidR="00A31840" w:rsidRPr="0049029D" w:rsidRDefault="00862B74" w:rsidP="00862B74">
      <w:pPr>
        <w:pStyle w:val="ecxmsonormal"/>
        <w:tabs>
          <w:tab w:val="left" w:pos="2977"/>
          <w:tab w:val="left" w:pos="8364"/>
        </w:tabs>
        <w:spacing w:before="120" w:after="120"/>
        <w:jc w:val="both"/>
        <w:rPr>
          <w:rFonts w:cstheme="majorHAnsi"/>
          <w:b/>
          <w:color w:val="000000"/>
        </w:rPr>
      </w:pPr>
      <w:r w:rsidRPr="00862B74">
        <w:rPr>
          <w:rFonts w:asciiTheme="minorHAnsi" w:hAnsiTheme="minorHAnsi" w:cs="Arial"/>
          <w:b/>
          <w:i/>
          <w:noProof/>
        </w:rPr>
        <w:lastRenderedPageBreak/>
        <w:drawing>
          <wp:inline distT="0" distB="0" distL="0" distR="0" wp14:anchorId="2C74244E" wp14:editId="08BC19B1">
            <wp:extent cx="5612130" cy="7252331"/>
            <wp:effectExtent l="0" t="0" r="762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7252331"/>
                    </a:xfrm>
                    <a:prstGeom prst="rect">
                      <a:avLst/>
                    </a:prstGeom>
                    <a:noFill/>
                    <a:ln>
                      <a:noFill/>
                    </a:ln>
                  </pic:spPr>
                </pic:pic>
              </a:graphicData>
            </a:graphic>
          </wp:inline>
        </w:drawing>
      </w:r>
    </w:p>
    <w:sectPr w:rsidR="00A31840" w:rsidRPr="0049029D" w:rsidSect="00851DE1">
      <w:headerReference w:type="even" r:id="rId13"/>
      <w:headerReference w:type="default" r:id="rId14"/>
      <w:footerReference w:type="default" r:id="rId15"/>
      <w:headerReference w:type="first" r:id="rId16"/>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52FD8" w14:textId="77777777" w:rsidR="00E54333" w:rsidRDefault="00E54333" w:rsidP="00582E5F">
      <w:r>
        <w:separator/>
      </w:r>
    </w:p>
  </w:endnote>
  <w:endnote w:type="continuationSeparator" w:id="0">
    <w:p w14:paraId="44FA45A2" w14:textId="77777777" w:rsidR="00E54333" w:rsidRDefault="00E54333"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D7A27" w14:textId="77777777" w:rsidR="00E54333" w:rsidRDefault="00E54333" w:rsidP="00582E5F">
      <w:r>
        <w:separator/>
      </w:r>
    </w:p>
  </w:footnote>
  <w:footnote w:type="continuationSeparator" w:id="0">
    <w:p w14:paraId="4B4D7245" w14:textId="77777777" w:rsidR="00E54333" w:rsidRDefault="00E54333"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E54333">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E54333">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0085ABFD"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w:t>
    </w:r>
    <w:r w:rsidR="008F4733">
      <w:rPr>
        <w:rFonts w:asciiTheme="majorHAnsi" w:hAnsiTheme="majorHAnsi" w:cstheme="majorHAnsi"/>
        <w:b/>
        <w:color w:val="000000"/>
        <w:sz w:val="22"/>
      </w:rPr>
      <w:t>29</w:t>
    </w:r>
    <w:r w:rsidRPr="00227F6D">
      <w:rPr>
        <w:rFonts w:asciiTheme="majorHAnsi" w:hAnsiTheme="majorHAnsi" w:cstheme="majorHAnsi"/>
        <w:b/>
        <w:color w:val="000000"/>
        <w:sz w:val="22"/>
      </w:rPr>
      <w:t>/2017</w:t>
    </w:r>
  </w:p>
  <w:p w14:paraId="532DD7D3" w14:textId="453123A4"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8F4733">
      <w:t>01293417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E54333">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6C78"/>
    <w:rsid w:val="00007C15"/>
    <w:rsid w:val="000112CA"/>
    <w:rsid w:val="0001243F"/>
    <w:rsid w:val="0002694E"/>
    <w:rsid w:val="00026E20"/>
    <w:rsid w:val="00050B2F"/>
    <w:rsid w:val="00057466"/>
    <w:rsid w:val="00057833"/>
    <w:rsid w:val="00094E6B"/>
    <w:rsid w:val="000A29A6"/>
    <w:rsid w:val="000B76D7"/>
    <w:rsid w:val="000B7829"/>
    <w:rsid w:val="000C10DC"/>
    <w:rsid w:val="000C156F"/>
    <w:rsid w:val="000C29B6"/>
    <w:rsid w:val="000C5415"/>
    <w:rsid w:val="000D0610"/>
    <w:rsid w:val="000D552D"/>
    <w:rsid w:val="000E4292"/>
    <w:rsid w:val="000E77AC"/>
    <w:rsid w:val="000F6314"/>
    <w:rsid w:val="00116FFA"/>
    <w:rsid w:val="00121BB5"/>
    <w:rsid w:val="00125727"/>
    <w:rsid w:val="00131BF5"/>
    <w:rsid w:val="00142FBE"/>
    <w:rsid w:val="00154EA3"/>
    <w:rsid w:val="00155665"/>
    <w:rsid w:val="00156ABD"/>
    <w:rsid w:val="00157010"/>
    <w:rsid w:val="001605FB"/>
    <w:rsid w:val="00160BA2"/>
    <w:rsid w:val="00170D8A"/>
    <w:rsid w:val="001736E7"/>
    <w:rsid w:val="0018414C"/>
    <w:rsid w:val="00194AA4"/>
    <w:rsid w:val="001A726C"/>
    <w:rsid w:val="001C6F2E"/>
    <w:rsid w:val="001D7B5F"/>
    <w:rsid w:val="001E0AAB"/>
    <w:rsid w:val="001E4CD3"/>
    <w:rsid w:val="001F77F0"/>
    <w:rsid w:val="002036E9"/>
    <w:rsid w:val="00211589"/>
    <w:rsid w:val="00216AEC"/>
    <w:rsid w:val="0022140C"/>
    <w:rsid w:val="002277ED"/>
    <w:rsid w:val="00247F72"/>
    <w:rsid w:val="00254C66"/>
    <w:rsid w:val="00254F5B"/>
    <w:rsid w:val="0025594D"/>
    <w:rsid w:val="002753DA"/>
    <w:rsid w:val="0027756C"/>
    <w:rsid w:val="00283686"/>
    <w:rsid w:val="002903D4"/>
    <w:rsid w:val="002A37C8"/>
    <w:rsid w:val="002B1150"/>
    <w:rsid w:val="002B6432"/>
    <w:rsid w:val="002C1685"/>
    <w:rsid w:val="002C4166"/>
    <w:rsid w:val="002C559B"/>
    <w:rsid w:val="002C6620"/>
    <w:rsid w:val="002D4CEF"/>
    <w:rsid w:val="002E11F8"/>
    <w:rsid w:val="002E3169"/>
    <w:rsid w:val="002E4CEF"/>
    <w:rsid w:val="002E5680"/>
    <w:rsid w:val="002F67C2"/>
    <w:rsid w:val="002F72AC"/>
    <w:rsid w:val="00303C15"/>
    <w:rsid w:val="00304EBF"/>
    <w:rsid w:val="00305BA5"/>
    <w:rsid w:val="00310F88"/>
    <w:rsid w:val="00313A7E"/>
    <w:rsid w:val="0032020E"/>
    <w:rsid w:val="00322B45"/>
    <w:rsid w:val="00341CDA"/>
    <w:rsid w:val="0034615D"/>
    <w:rsid w:val="00347641"/>
    <w:rsid w:val="003549AF"/>
    <w:rsid w:val="00364E40"/>
    <w:rsid w:val="0036551D"/>
    <w:rsid w:val="0037027B"/>
    <w:rsid w:val="00373B65"/>
    <w:rsid w:val="0038283B"/>
    <w:rsid w:val="00385497"/>
    <w:rsid w:val="00396272"/>
    <w:rsid w:val="003A2BAF"/>
    <w:rsid w:val="003A3FC5"/>
    <w:rsid w:val="003A4784"/>
    <w:rsid w:val="003B1E5D"/>
    <w:rsid w:val="003B3D9B"/>
    <w:rsid w:val="003C6741"/>
    <w:rsid w:val="003D541A"/>
    <w:rsid w:val="003D74C0"/>
    <w:rsid w:val="003E1B02"/>
    <w:rsid w:val="003F0F71"/>
    <w:rsid w:val="003F744F"/>
    <w:rsid w:val="004037A2"/>
    <w:rsid w:val="00407288"/>
    <w:rsid w:val="004206ED"/>
    <w:rsid w:val="004301BE"/>
    <w:rsid w:val="00430705"/>
    <w:rsid w:val="004336EE"/>
    <w:rsid w:val="00433A51"/>
    <w:rsid w:val="00433AEE"/>
    <w:rsid w:val="004518B1"/>
    <w:rsid w:val="004575E4"/>
    <w:rsid w:val="004618A2"/>
    <w:rsid w:val="00470D9F"/>
    <w:rsid w:val="004714BA"/>
    <w:rsid w:val="00472B51"/>
    <w:rsid w:val="004744CF"/>
    <w:rsid w:val="00475C66"/>
    <w:rsid w:val="0048023F"/>
    <w:rsid w:val="0048398D"/>
    <w:rsid w:val="0049029D"/>
    <w:rsid w:val="00492DB7"/>
    <w:rsid w:val="00497673"/>
    <w:rsid w:val="004A0801"/>
    <w:rsid w:val="004A0B7D"/>
    <w:rsid w:val="004A3483"/>
    <w:rsid w:val="004B181F"/>
    <w:rsid w:val="004B28B6"/>
    <w:rsid w:val="004B483E"/>
    <w:rsid w:val="004C0700"/>
    <w:rsid w:val="004C243D"/>
    <w:rsid w:val="004C561F"/>
    <w:rsid w:val="004D00A8"/>
    <w:rsid w:val="004E74CA"/>
    <w:rsid w:val="004E7E55"/>
    <w:rsid w:val="004F28E7"/>
    <w:rsid w:val="004F657B"/>
    <w:rsid w:val="00507196"/>
    <w:rsid w:val="00516907"/>
    <w:rsid w:val="00517445"/>
    <w:rsid w:val="00527221"/>
    <w:rsid w:val="00541F95"/>
    <w:rsid w:val="0056562D"/>
    <w:rsid w:val="00572B1C"/>
    <w:rsid w:val="005735A1"/>
    <w:rsid w:val="0057779B"/>
    <w:rsid w:val="00582101"/>
    <w:rsid w:val="00582818"/>
    <w:rsid w:val="00582E5F"/>
    <w:rsid w:val="00593437"/>
    <w:rsid w:val="00594D67"/>
    <w:rsid w:val="005978E5"/>
    <w:rsid w:val="005B6A24"/>
    <w:rsid w:val="005D2C6E"/>
    <w:rsid w:val="005D46FF"/>
    <w:rsid w:val="005E583F"/>
    <w:rsid w:val="005F14E7"/>
    <w:rsid w:val="005F1B3B"/>
    <w:rsid w:val="005F4256"/>
    <w:rsid w:val="005F6E13"/>
    <w:rsid w:val="00600C61"/>
    <w:rsid w:val="00604E78"/>
    <w:rsid w:val="00605392"/>
    <w:rsid w:val="00617A20"/>
    <w:rsid w:val="00624FE7"/>
    <w:rsid w:val="00636834"/>
    <w:rsid w:val="00645A4B"/>
    <w:rsid w:val="0065273C"/>
    <w:rsid w:val="00655743"/>
    <w:rsid w:val="00664C0C"/>
    <w:rsid w:val="00666996"/>
    <w:rsid w:val="00670B70"/>
    <w:rsid w:val="00674047"/>
    <w:rsid w:val="00677A90"/>
    <w:rsid w:val="006835D0"/>
    <w:rsid w:val="00695027"/>
    <w:rsid w:val="00696F71"/>
    <w:rsid w:val="006B05D9"/>
    <w:rsid w:val="006B5331"/>
    <w:rsid w:val="006D0B20"/>
    <w:rsid w:val="006D61BB"/>
    <w:rsid w:val="006E3F33"/>
    <w:rsid w:val="006E7B7D"/>
    <w:rsid w:val="006F0065"/>
    <w:rsid w:val="006F42AF"/>
    <w:rsid w:val="006F599E"/>
    <w:rsid w:val="006F5A6E"/>
    <w:rsid w:val="00701889"/>
    <w:rsid w:val="00702F2D"/>
    <w:rsid w:val="00714DBF"/>
    <w:rsid w:val="00720558"/>
    <w:rsid w:val="00723DCE"/>
    <w:rsid w:val="00730DEB"/>
    <w:rsid w:val="00731C53"/>
    <w:rsid w:val="00746CE8"/>
    <w:rsid w:val="0075066B"/>
    <w:rsid w:val="00763538"/>
    <w:rsid w:val="00764A80"/>
    <w:rsid w:val="007743FB"/>
    <w:rsid w:val="00775CCC"/>
    <w:rsid w:val="00780C63"/>
    <w:rsid w:val="00790582"/>
    <w:rsid w:val="00790C50"/>
    <w:rsid w:val="0079233C"/>
    <w:rsid w:val="007A1DFF"/>
    <w:rsid w:val="007B5C88"/>
    <w:rsid w:val="007B72BC"/>
    <w:rsid w:val="007C192F"/>
    <w:rsid w:val="007C47CC"/>
    <w:rsid w:val="007D0FCC"/>
    <w:rsid w:val="007D239B"/>
    <w:rsid w:val="007D69A6"/>
    <w:rsid w:val="007D79B3"/>
    <w:rsid w:val="007D7D87"/>
    <w:rsid w:val="007E3F64"/>
    <w:rsid w:val="007F74B6"/>
    <w:rsid w:val="00801AF5"/>
    <w:rsid w:val="00802156"/>
    <w:rsid w:val="00805A08"/>
    <w:rsid w:val="00806AA8"/>
    <w:rsid w:val="008077A3"/>
    <w:rsid w:val="008116C5"/>
    <w:rsid w:val="008162C3"/>
    <w:rsid w:val="00821777"/>
    <w:rsid w:val="0083062D"/>
    <w:rsid w:val="00834215"/>
    <w:rsid w:val="00834891"/>
    <w:rsid w:val="008363E8"/>
    <w:rsid w:val="0083682A"/>
    <w:rsid w:val="00845B5D"/>
    <w:rsid w:val="00847B93"/>
    <w:rsid w:val="00851DE1"/>
    <w:rsid w:val="00852993"/>
    <w:rsid w:val="00856B51"/>
    <w:rsid w:val="00861B5C"/>
    <w:rsid w:val="00862B74"/>
    <w:rsid w:val="008644D4"/>
    <w:rsid w:val="00870ABB"/>
    <w:rsid w:val="00873AA3"/>
    <w:rsid w:val="00882DE6"/>
    <w:rsid w:val="0088418A"/>
    <w:rsid w:val="00884F40"/>
    <w:rsid w:val="008A1236"/>
    <w:rsid w:val="008A25F3"/>
    <w:rsid w:val="008A3B72"/>
    <w:rsid w:val="008A7BE1"/>
    <w:rsid w:val="008B4BF5"/>
    <w:rsid w:val="008C3074"/>
    <w:rsid w:val="008D7023"/>
    <w:rsid w:val="008E2B0F"/>
    <w:rsid w:val="008E3B24"/>
    <w:rsid w:val="008F0BC9"/>
    <w:rsid w:val="008F1DE0"/>
    <w:rsid w:val="008F4733"/>
    <w:rsid w:val="008F5F61"/>
    <w:rsid w:val="00901F7C"/>
    <w:rsid w:val="00903D2A"/>
    <w:rsid w:val="00906F0D"/>
    <w:rsid w:val="00907B05"/>
    <w:rsid w:val="009105B8"/>
    <w:rsid w:val="00916310"/>
    <w:rsid w:val="009214F2"/>
    <w:rsid w:val="009240DC"/>
    <w:rsid w:val="0092474F"/>
    <w:rsid w:val="009249B2"/>
    <w:rsid w:val="009253F2"/>
    <w:rsid w:val="00930DEF"/>
    <w:rsid w:val="00934BBD"/>
    <w:rsid w:val="00940E2D"/>
    <w:rsid w:val="00943FC9"/>
    <w:rsid w:val="00946074"/>
    <w:rsid w:val="009466F3"/>
    <w:rsid w:val="00946F61"/>
    <w:rsid w:val="009507C7"/>
    <w:rsid w:val="00952DBC"/>
    <w:rsid w:val="0095461B"/>
    <w:rsid w:val="0096663C"/>
    <w:rsid w:val="00966BCC"/>
    <w:rsid w:val="00970952"/>
    <w:rsid w:val="009717AB"/>
    <w:rsid w:val="009757BC"/>
    <w:rsid w:val="00983658"/>
    <w:rsid w:val="0098598D"/>
    <w:rsid w:val="009A15B4"/>
    <w:rsid w:val="009D52A1"/>
    <w:rsid w:val="009F08F2"/>
    <w:rsid w:val="009F41E8"/>
    <w:rsid w:val="00A06AE1"/>
    <w:rsid w:val="00A0785D"/>
    <w:rsid w:val="00A22FF6"/>
    <w:rsid w:val="00A27EF3"/>
    <w:rsid w:val="00A30C55"/>
    <w:rsid w:val="00A31840"/>
    <w:rsid w:val="00A3351A"/>
    <w:rsid w:val="00A34121"/>
    <w:rsid w:val="00A35337"/>
    <w:rsid w:val="00A3542E"/>
    <w:rsid w:val="00A451C3"/>
    <w:rsid w:val="00A56047"/>
    <w:rsid w:val="00A61355"/>
    <w:rsid w:val="00A637D3"/>
    <w:rsid w:val="00A662D2"/>
    <w:rsid w:val="00A663DE"/>
    <w:rsid w:val="00A7121E"/>
    <w:rsid w:val="00A726EB"/>
    <w:rsid w:val="00A75581"/>
    <w:rsid w:val="00A84F24"/>
    <w:rsid w:val="00A87219"/>
    <w:rsid w:val="00A904A7"/>
    <w:rsid w:val="00A94715"/>
    <w:rsid w:val="00A9609F"/>
    <w:rsid w:val="00AA7E8D"/>
    <w:rsid w:val="00AB3178"/>
    <w:rsid w:val="00AB56FD"/>
    <w:rsid w:val="00AC53C1"/>
    <w:rsid w:val="00AE028F"/>
    <w:rsid w:val="00AE3020"/>
    <w:rsid w:val="00AE431C"/>
    <w:rsid w:val="00AF1FF7"/>
    <w:rsid w:val="00B052BA"/>
    <w:rsid w:val="00B16E05"/>
    <w:rsid w:val="00B20A59"/>
    <w:rsid w:val="00B265E4"/>
    <w:rsid w:val="00B31F97"/>
    <w:rsid w:val="00B4397A"/>
    <w:rsid w:val="00B51CFA"/>
    <w:rsid w:val="00B56582"/>
    <w:rsid w:val="00B56903"/>
    <w:rsid w:val="00B72204"/>
    <w:rsid w:val="00B74C01"/>
    <w:rsid w:val="00B763C4"/>
    <w:rsid w:val="00B84225"/>
    <w:rsid w:val="00B878F4"/>
    <w:rsid w:val="00B90552"/>
    <w:rsid w:val="00B929EB"/>
    <w:rsid w:val="00BA0D9C"/>
    <w:rsid w:val="00BA3FC5"/>
    <w:rsid w:val="00BA6EBB"/>
    <w:rsid w:val="00BA6F0E"/>
    <w:rsid w:val="00BB237F"/>
    <w:rsid w:val="00BB563F"/>
    <w:rsid w:val="00BC3A9A"/>
    <w:rsid w:val="00BC5F89"/>
    <w:rsid w:val="00BD6884"/>
    <w:rsid w:val="00BE202E"/>
    <w:rsid w:val="00BE605E"/>
    <w:rsid w:val="00BF297E"/>
    <w:rsid w:val="00C00D8F"/>
    <w:rsid w:val="00C22EDE"/>
    <w:rsid w:val="00C26B0D"/>
    <w:rsid w:val="00C270D7"/>
    <w:rsid w:val="00C27DEE"/>
    <w:rsid w:val="00C33D95"/>
    <w:rsid w:val="00C404D8"/>
    <w:rsid w:val="00C50B15"/>
    <w:rsid w:val="00C60040"/>
    <w:rsid w:val="00C6514A"/>
    <w:rsid w:val="00C71DA6"/>
    <w:rsid w:val="00C731F0"/>
    <w:rsid w:val="00C76BB4"/>
    <w:rsid w:val="00CA436C"/>
    <w:rsid w:val="00CC03FE"/>
    <w:rsid w:val="00CC5237"/>
    <w:rsid w:val="00CC6E19"/>
    <w:rsid w:val="00CE0500"/>
    <w:rsid w:val="00CE09DC"/>
    <w:rsid w:val="00CE2EF0"/>
    <w:rsid w:val="00D05C2E"/>
    <w:rsid w:val="00D117CD"/>
    <w:rsid w:val="00D124AD"/>
    <w:rsid w:val="00D23469"/>
    <w:rsid w:val="00D27165"/>
    <w:rsid w:val="00D271E4"/>
    <w:rsid w:val="00D314FC"/>
    <w:rsid w:val="00D40BB8"/>
    <w:rsid w:val="00D4495C"/>
    <w:rsid w:val="00D52435"/>
    <w:rsid w:val="00D53B2A"/>
    <w:rsid w:val="00D545FA"/>
    <w:rsid w:val="00D56AB7"/>
    <w:rsid w:val="00D677C0"/>
    <w:rsid w:val="00D73143"/>
    <w:rsid w:val="00D81B14"/>
    <w:rsid w:val="00D8305B"/>
    <w:rsid w:val="00D83FFD"/>
    <w:rsid w:val="00D869FF"/>
    <w:rsid w:val="00D97A5E"/>
    <w:rsid w:val="00DA5C5D"/>
    <w:rsid w:val="00DB2508"/>
    <w:rsid w:val="00DB2B31"/>
    <w:rsid w:val="00DB790F"/>
    <w:rsid w:val="00DC4D9F"/>
    <w:rsid w:val="00DD2BF1"/>
    <w:rsid w:val="00DD6DEF"/>
    <w:rsid w:val="00DF0475"/>
    <w:rsid w:val="00DF301C"/>
    <w:rsid w:val="00DF66EF"/>
    <w:rsid w:val="00DF6E3C"/>
    <w:rsid w:val="00DF760B"/>
    <w:rsid w:val="00E01130"/>
    <w:rsid w:val="00E03F66"/>
    <w:rsid w:val="00E1301B"/>
    <w:rsid w:val="00E4210C"/>
    <w:rsid w:val="00E45B74"/>
    <w:rsid w:val="00E45FE3"/>
    <w:rsid w:val="00E46967"/>
    <w:rsid w:val="00E51489"/>
    <w:rsid w:val="00E5203C"/>
    <w:rsid w:val="00E54333"/>
    <w:rsid w:val="00E7000E"/>
    <w:rsid w:val="00E74476"/>
    <w:rsid w:val="00E75922"/>
    <w:rsid w:val="00E75A9F"/>
    <w:rsid w:val="00E8354D"/>
    <w:rsid w:val="00E8484B"/>
    <w:rsid w:val="00E93E03"/>
    <w:rsid w:val="00E95ADC"/>
    <w:rsid w:val="00EA0A79"/>
    <w:rsid w:val="00EA205E"/>
    <w:rsid w:val="00EA28E1"/>
    <w:rsid w:val="00EB1B79"/>
    <w:rsid w:val="00EC64B5"/>
    <w:rsid w:val="00EE454E"/>
    <w:rsid w:val="00EF2D15"/>
    <w:rsid w:val="00EF44BA"/>
    <w:rsid w:val="00EF515E"/>
    <w:rsid w:val="00F07A3D"/>
    <w:rsid w:val="00F11F14"/>
    <w:rsid w:val="00F13BEF"/>
    <w:rsid w:val="00F1503D"/>
    <w:rsid w:val="00F20D8E"/>
    <w:rsid w:val="00F231E8"/>
    <w:rsid w:val="00F25B05"/>
    <w:rsid w:val="00F35868"/>
    <w:rsid w:val="00F36FD6"/>
    <w:rsid w:val="00F47D02"/>
    <w:rsid w:val="00F53EC0"/>
    <w:rsid w:val="00F57C77"/>
    <w:rsid w:val="00F60C93"/>
    <w:rsid w:val="00F64F7B"/>
    <w:rsid w:val="00F70872"/>
    <w:rsid w:val="00F76C0F"/>
    <w:rsid w:val="00F87C99"/>
    <w:rsid w:val="00FA1F95"/>
    <w:rsid w:val="00FA3398"/>
    <w:rsid w:val="00FA3A56"/>
    <w:rsid w:val="00FB1FB3"/>
    <w:rsid w:val="00FB2302"/>
    <w:rsid w:val="00FC64FE"/>
    <w:rsid w:val="00FC7728"/>
    <w:rsid w:val="00FD48F4"/>
    <w:rsid w:val="00FD6DA6"/>
    <w:rsid w:val="00FD7B83"/>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l.infomex.org.mx/" TargetMode="Externa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2282</Words>
  <Characters>12556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7</cp:revision>
  <cp:lastPrinted>2017-10-30T17:29:00Z</cp:lastPrinted>
  <dcterms:created xsi:type="dcterms:W3CDTF">2017-10-30T17:07:00Z</dcterms:created>
  <dcterms:modified xsi:type="dcterms:W3CDTF">2017-10-30T17:57:00Z</dcterms:modified>
</cp:coreProperties>
</file>